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320"/>
        <w:gridCol w:w="2880"/>
      </w:tblGrid>
      <w:tr w:rsidR="0062368B" w:rsidRPr="0062368B" w:rsidTr="0062368B">
        <w:trPr>
          <w:cantSplit/>
          <w:tblHeader/>
        </w:trPr>
        <w:tc>
          <w:tcPr>
            <w:tcW w:w="4320" w:type="dxa"/>
            <w:tcMar>
              <w:top w:w="29" w:type="dxa"/>
              <w:left w:w="29" w:type="dxa"/>
              <w:bottom w:w="0" w:type="dxa"/>
              <w:right w:w="0" w:type="dxa"/>
            </w:tcMar>
            <w:hideMark/>
          </w:tcPr>
          <w:p w:rsidR="0062368B" w:rsidRPr="0062368B" w:rsidRDefault="00756BE1" w:rsidP="0062368B">
            <w:pPr>
              <w:spacing w:after="40" w:line="240" w:lineRule="auto"/>
              <w:rPr>
                <w:rFonts w:ascii="Arial" w:eastAsia="Times New Roman" w:hAnsi="Arial" w:cs="Arial"/>
                <w:b/>
                <w:sz w:val="20"/>
                <w:szCs w:val="24"/>
              </w:rPr>
            </w:pPr>
            <w:r w:rsidRPr="00756BE1">
              <w:rPr>
                <w:rFonts w:ascii="Arial" w:eastAsia="Times New Roman" w:hAnsi="Arial" w:cs="Arial"/>
                <w:b/>
                <w:bCs/>
                <w:noProof/>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margin-left:411.3pt;margin-top:5.8pt;width:61.05pt;height:61.25pt;z-index:251661312;visibility:visible;mso-wrap-edited:f" o:allowincell="f">
                  <v:imagedata r:id="rId6" o:title=""/>
                </v:shape>
                <o:OLEObject Type="Embed" ProgID="Word.Picture.8" ShapeID="_x0000_s1069" DrawAspect="Content" ObjectID="_1576877679" r:id="rId7"/>
              </w:pict>
            </w:r>
            <w:r w:rsidR="0062368B" w:rsidRPr="0062368B">
              <w:rPr>
                <w:rFonts w:ascii="Arial" w:eastAsia="Times New Roman" w:hAnsi="Arial" w:cs="Arial"/>
                <w:b/>
                <w:bCs/>
                <w:sz w:val="20"/>
                <w:szCs w:val="24"/>
              </w:rPr>
              <w:t>Rapid Electroplating Process, Inc</w:t>
            </w:r>
          </w:p>
          <w:p w:rsidR="0062368B" w:rsidRPr="0062368B" w:rsidRDefault="0062368B" w:rsidP="0062368B">
            <w:pPr>
              <w:spacing w:after="0" w:line="240" w:lineRule="auto"/>
              <w:rPr>
                <w:rFonts w:ascii="Arial" w:eastAsia="Times New Roman" w:hAnsi="Arial" w:cs="Arial"/>
                <w:sz w:val="24"/>
                <w:szCs w:val="24"/>
              </w:rPr>
            </w:pPr>
            <w:r w:rsidRPr="0062368B">
              <w:rPr>
                <w:rFonts w:ascii="Arial" w:eastAsia="Times New Roman" w:hAnsi="Arial" w:cs="Arial"/>
                <w:b/>
                <w:bCs/>
                <w:sz w:val="24"/>
                <w:szCs w:val="24"/>
              </w:rPr>
              <w:t>FICHE DE DONNÉES DE SÉCURITÉ</w:t>
            </w:r>
          </w:p>
        </w:tc>
        <w:tc>
          <w:tcPr>
            <w:tcW w:w="2880" w:type="dxa"/>
            <w:tcMar>
              <w:top w:w="29" w:type="dxa"/>
              <w:left w:w="29" w:type="dxa"/>
              <w:bottom w:w="0" w:type="dxa"/>
              <w:right w:w="0" w:type="dxa"/>
            </w:tcMar>
            <w:hideMark/>
          </w:tcPr>
          <w:p w:rsidR="0062368B" w:rsidRDefault="0062368B" w:rsidP="0062368B">
            <w:pPr>
              <w:spacing w:after="0" w:line="240" w:lineRule="auto"/>
              <w:rPr>
                <w:sz w:val="20"/>
              </w:rPr>
            </w:pPr>
            <w:r>
              <w:rPr>
                <w:noProof/>
                <w:sz w:val="20"/>
              </w:rPr>
              <w:drawing>
                <wp:inline distT="0" distB="0" distL="0" distR="0">
                  <wp:extent cx="640080" cy="278453"/>
                  <wp:effectExtent l="19050" t="0" r="7620" b="0"/>
                  <wp:docPr id="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40080" cy="278453"/>
                          </a:xfrm>
                          <a:prstGeom prst="rect">
                            <a:avLst/>
                          </a:prstGeom>
                          <a:noFill/>
                          <a:ln w="9525">
                            <a:noFill/>
                            <a:miter lim="800000"/>
                            <a:headEnd/>
                            <a:tailEnd/>
                          </a:ln>
                        </pic:spPr>
                      </pic:pic>
                    </a:graphicData>
                  </a:graphic>
                </wp:inline>
              </w:drawing>
            </w:r>
          </w:p>
        </w:tc>
      </w:tr>
      <w:tr w:rsidR="0062368B" w:rsidRPr="0062368B" w:rsidTr="0062368B">
        <w:trPr>
          <w:cantSplit/>
        </w:trPr>
        <w:tc>
          <w:tcPr>
            <w:tcW w:w="4320" w:type="dxa"/>
            <w:tcMar>
              <w:top w:w="29" w:type="dxa"/>
              <w:left w:w="29" w:type="dxa"/>
              <w:bottom w:w="0" w:type="dxa"/>
              <w:right w:w="0" w:type="dxa"/>
            </w:tcMar>
            <w:hideMark/>
          </w:tcPr>
          <w:p w:rsidR="0062368B" w:rsidRPr="0062368B" w:rsidRDefault="0062368B" w:rsidP="0062368B">
            <w:pPr>
              <w:spacing w:after="40" w:line="240" w:lineRule="auto"/>
              <w:rPr>
                <w:rFonts w:ascii="Arial" w:eastAsia="Times New Roman" w:hAnsi="Arial" w:cs="Arial"/>
                <w:b/>
                <w:sz w:val="12"/>
                <w:szCs w:val="24"/>
              </w:rPr>
            </w:pPr>
            <w:r w:rsidRPr="0062368B">
              <w:rPr>
                <w:rFonts w:ascii="Arial" w:eastAsia="Times New Roman" w:hAnsi="Arial" w:cs="Arial"/>
                <w:b/>
                <w:sz w:val="12"/>
              </w:rPr>
              <w:t>Conforme à: 29CFR 1900.1200 App D</w:t>
            </w:r>
          </w:p>
          <w:p w:rsidR="0062368B" w:rsidRPr="0062368B" w:rsidRDefault="0062368B" w:rsidP="0062368B">
            <w:pPr>
              <w:spacing w:after="40" w:line="240" w:lineRule="auto"/>
              <w:rPr>
                <w:rFonts w:ascii="Arial" w:eastAsia="Times New Roman" w:hAnsi="Arial" w:cs="Arial"/>
                <w:b/>
                <w:sz w:val="12"/>
                <w:szCs w:val="24"/>
              </w:rPr>
            </w:pPr>
            <w:r w:rsidRPr="0062368B">
              <w:rPr>
                <w:rFonts w:ascii="Arial" w:eastAsia="Times New Roman" w:hAnsi="Arial" w:cs="Arial"/>
                <w:b/>
                <w:sz w:val="12"/>
              </w:rPr>
              <w:t>Conforme aux exigences canadiennes du SIMDUT en matière de FS</w:t>
            </w:r>
          </w:p>
          <w:p w:rsidR="0062368B" w:rsidRPr="0062368B" w:rsidRDefault="0062368B" w:rsidP="0062368B">
            <w:pPr>
              <w:spacing w:after="40" w:line="240" w:lineRule="auto"/>
              <w:rPr>
                <w:rFonts w:ascii="Arial" w:eastAsia="Times New Roman" w:hAnsi="Arial" w:cs="Arial"/>
                <w:b/>
                <w:sz w:val="12"/>
                <w:szCs w:val="24"/>
              </w:rPr>
            </w:pPr>
            <w:r w:rsidRPr="0062368B">
              <w:rPr>
                <w:rFonts w:ascii="Arial" w:eastAsia="Times New Roman" w:hAnsi="Arial" w:cs="Arial"/>
                <w:b/>
                <w:sz w:val="12"/>
              </w:rPr>
              <w:t>Basé sur le CCHST: Un bref résumé des exigences canadiennes (avril 2014)</w:t>
            </w:r>
          </w:p>
          <w:p w:rsidR="0062368B" w:rsidRPr="0062368B" w:rsidRDefault="0062368B" w:rsidP="0062368B">
            <w:pPr>
              <w:spacing w:after="40" w:line="240" w:lineRule="auto"/>
              <w:rPr>
                <w:rFonts w:ascii="Arial" w:eastAsia="Times New Roman" w:hAnsi="Arial" w:cs="Arial"/>
                <w:b/>
                <w:sz w:val="12"/>
                <w:szCs w:val="24"/>
              </w:rPr>
            </w:pPr>
            <w:r w:rsidRPr="0062368B">
              <w:rPr>
                <w:rFonts w:ascii="Arial" w:eastAsia="Times New Roman" w:hAnsi="Arial" w:cs="Arial"/>
                <w:b/>
                <w:sz w:val="12"/>
              </w:rPr>
              <w:t>Conforme au règlement (CE) n ° 453/2010 / UE (REACH)</w:t>
            </w:r>
          </w:p>
        </w:tc>
        <w:tc>
          <w:tcPr>
            <w:tcW w:w="2880" w:type="dxa"/>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24"/>
                <w:szCs w:val="24"/>
              </w:rPr>
            </w:pPr>
            <w:r w:rsidRPr="0062368B">
              <w:rPr>
                <w:rFonts w:ascii="Arial" w:eastAsia="Times New Roman" w:hAnsi="Arial" w:cs="Arial"/>
                <w:sz w:val="12"/>
                <w:szCs w:val="12"/>
              </w:rPr>
              <w:t> </w:t>
            </w:r>
          </w:p>
        </w:tc>
      </w:tr>
    </w:tbl>
    <w:p w:rsidR="0062368B" w:rsidRPr="000773FA" w:rsidRDefault="0062368B" w:rsidP="0062368B">
      <w:pPr>
        <w:spacing w:after="0" w:line="240" w:lineRule="auto"/>
        <w:rPr>
          <w:rFonts w:ascii="Arial" w:eastAsia="Times New Roman" w:hAnsi="Arial" w:cs="Arial"/>
          <w:color w:val="000000"/>
          <w:sz w:val="16"/>
          <w:szCs w:val="16"/>
        </w:rPr>
      </w:pPr>
      <w:r w:rsidRPr="000773FA">
        <w:rPr>
          <w:rFonts w:ascii="Arial" w:eastAsia="Times New Roman" w:hAnsi="Arial" w:cs="Arial"/>
          <w:color w:val="000000"/>
          <w:sz w:val="16"/>
          <w:szCs w:val="16"/>
        </w:rPr>
        <w:t> </w:t>
      </w:r>
    </w:p>
    <w:tbl>
      <w:tblPr>
        <w:tblW w:w="10800" w:type="dxa"/>
        <w:tblCellMar>
          <w:left w:w="0" w:type="dxa"/>
          <w:right w:w="0" w:type="dxa"/>
        </w:tblCellMar>
        <w:tblLook w:val="04A0"/>
      </w:tblPr>
      <w:tblGrid>
        <w:gridCol w:w="10800"/>
      </w:tblGrid>
      <w:tr w:rsidR="0062368B" w:rsidRPr="0062368B" w:rsidTr="0062368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6"/>
                <w:szCs w:val="24"/>
              </w:rPr>
            </w:pPr>
            <w:r w:rsidRPr="0062368B">
              <w:rPr>
                <w:rFonts w:ascii="Arial" w:eastAsia="Times New Roman" w:hAnsi="Arial" w:cs="Arial"/>
                <w:b/>
                <w:bCs/>
                <w:sz w:val="16"/>
              </w:rPr>
              <w:t>1. IDENTIFICATION DE LA SUBSTANCE ET DE LA SOCIÉTÉ</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0" w:type="auto"/>
        <w:tblCellMar>
          <w:left w:w="0" w:type="dxa"/>
          <w:right w:w="0" w:type="dxa"/>
        </w:tblCellMar>
        <w:tblLook w:val="04A0"/>
      </w:tblPr>
      <w:tblGrid>
        <w:gridCol w:w="2160"/>
        <w:gridCol w:w="4619"/>
      </w:tblGrid>
      <w:tr w:rsidR="0062368B" w:rsidRPr="0062368B" w:rsidTr="00424419">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Identification du produit:</w:t>
            </w:r>
          </w:p>
        </w:tc>
        <w:tc>
          <w:tcPr>
            <w:tcW w:w="461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Matériaux de placage de cuivre:</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Copper</w:t>
            </w:r>
            <w:r w:rsidRPr="0062368B">
              <w:rPr>
                <w:rFonts w:ascii="Arial" w:eastAsia="Times New Roman" w:hAnsi="Arial" w:cs="Arial"/>
                <w:sz w:val="16"/>
                <w:szCs w:val="24"/>
              </w:rPr>
              <w:t> </w:t>
            </w:r>
            <w:r w:rsidRPr="0062368B">
              <w:rPr>
                <w:rFonts w:ascii="Arial" w:eastAsia="Times New Roman" w:hAnsi="Arial" w:cs="Arial"/>
                <w:sz w:val="16"/>
              </w:rPr>
              <w:t>Coatalyte</w:t>
            </w:r>
            <w:r w:rsidRPr="0062368B">
              <w:rPr>
                <w:rFonts w:ascii="Arial" w:eastAsia="Times New Roman" w:hAnsi="Arial" w:cs="Arial"/>
                <w:sz w:val="16"/>
                <w:szCs w:val="24"/>
              </w:rPr>
              <w:t> </w:t>
            </w:r>
            <w:r w:rsidRPr="0062368B">
              <w:rPr>
                <w:rFonts w:ascii="Arial" w:eastAsia="Times New Roman" w:hAnsi="Arial" w:cs="Arial"/>
                <w:sz w:val="16"/>
              </w:rPr>
              <w:t># 314-N</w:t>
            </w:r>
          </w:p>
          <w:p w:rsidR="0062368B" w:rsidRPr="0062368B" w:rsidRDefault="00756BE1" w:rsidP="0062368B">
            <w:pPr>
              <w:spacing w:before="40" w:after="0" w:line="220" w:lineRule="auto"/>
              <w:rPr>
                <w:rFonts w:ascii="Arial" w:eastAsia="Times New Roman" w:hAnsi="Arial" w:cs="Arial"/>
                <w:sz w:val="16"/>
                <w:szCs w:val="24"/>
              </w:rPr>
            </w:pPr>
            <w:r w:rsidRPr="00756BE1">
              <w:rPr>
                <w:rFonts w:ascii="Arial" w:eastAsia="Times New Roman" w:hAnsi="Arial" w:cs="Arial"/>
                <w:b/>
                <w:bCs/>
                <w:noProof/>
                <w:sz w:val="20"/>
                <w:szCs w:val="24"/>
              </w:rPr>
              <w:pict>
                <v:shapetype id="_x0000_t202" coordsize="21600,21600" o:spt="202" path="m,l,21600r21600,l21600,xe">
                  <v:stroke joinstyle="miter"/>
                  <v:path gradientshapeok="t" o:connecttype="rect"/>
                </v:shapetype>
                <v:shape id="_x0000_s1070" type="#_x0000_t202" style="position:absolute;margin-left:230.7pt;margin-top:4.15pt;width:198pt;height:78pt;z-index:251662336">
                  <v:textbox style="mso-next-textbox:#_x0000_s1070">
                    <w:txbxContent>
                      <w:p w:rsidR="0062368B" w:rsidRPr="00077820" w:rsidRDefault="0062368B" w:rsidP="0062368B">
                        <w:pPr>
                          <w:spacing w:after="0"/>
                          <w:jc w:val="center"/>
                          <w:rPr>
                            <w:rFonts w:ascii="Arial" w:eastAsia="Times New Roman" w:hAnsi="Arial" w:cs="Arial"/>
                            <w:sz w:val="16"/>
                            <w:szCs w:val="16"/>
                          </w:rPr>
                        </w:pPr>
                        <w:r>
                          <w:rPr>
                            <w:rFonts w:ascii="Arial" w:eastAsia="Times New Roman" w:hAnsi="Arial" w:cs="Arial"/>
                            <w:sz w:val="16"/>
                            <w:szCs w:val="16"/>
                          </w:rPr>
                          <w:t>FOURNISSEUR CANADIEN</w:t>
                        </w:r>
                      </w:p>
                      <w:p w:rsidR="0062368B" w:rsidRPr="00077820" w:rsidRDefault="0062368B" w:rsidP="0062368B">
                        <w:pPr>
                          <w:spacing w:after="0"/>
                          <w:jc w:val="center"/>
                          <w:rPr>
                            <w:rFonts w:ascii="Arial" w:eastAsia="Times New Roman" w:hAnsi="Arial" w:cs="Arial"/>
                            <w:sz w:val="16"/>
                            <w:szCs w:val="16"/>
                          </w:rPr>
                        </w:pPr>
                        <w:r w:rsidRPr="00077820">
                          <w:rPr>
                            <w:rFonts w:ascii="Arial" w:eastAsia="Times New Roman" w:hAnsi="Arial" w:cs="Arial"/>
                            <w:sz w:val="16"/>
                            <w:szCs w:val="16"/>
                          </w:rPr>
                          <w:t>GEORGE M. FRASER, LTD.</w:t>
                        </w:r>
                      </w:p>
                      <w:p w:rsidR="0062368B" w:rsidRPr="00077820" w:rsidRDefault="0062368B" w:rsidP="0062368B">
                        <w:pPr>
                          <w:spacing w:after="0"/>
                          <w:jc w:val="center"/>
                          <w:rPr>
                            <w:rFonts w:ascii="Arial" w:eastAsia="Times New Roman" w:hAnsi="Arial" w:cs="Arial"/>
                            <w:sz w:val="16"/>
                            <w:szCs w:val="16"/>
                          </w:rPr>
                        </w:pPr>
                        <w:r w:rsidRPr="00077820">
                          <w:rPr>
                            <w:rFonts w:ascii="Arial" w:eastAsia="Times New Roman" w:hAnsi="Arial" w:cs="Arial"/>
                            <w:sz w:val="16"/>
                            <w:szCs w:val="16"/>
                          </w:rPr>
                          <w:t>1815 Ironstone Manor, Unit #11</w:t>
                        </w:r>
                      </w:p>
                      <w:p w:rsidR="0062368B" w:rsidRPr="00077820" w:rsidRDefault="0062368B" w:rsidP="0062368B">
                        <w:pPr>
                          <w:spacing w:after="0"/>
                          <w:jc w:val="center"/>
                          <w:rPr>
                            <w:rFonts w:ascii="Arial" w:eastAsia="Times New Roman" w:hAnsi="Arial" w:cs="Arial"/>
                            <w:sz w:val="16"/>
                            <w:szCs w:val="16"/>
                          </w:rPr>
                        </w:pPr>
                        <w:r w:rsidRPr="00077820">
                          <w:rPr>
                            <w:rFonts w:ascii="Arial" w:eastAsia="Times New Roman" w:hAnsi="Arial" w:cs="Arial"/>
                            <w:sz w:val="16"/>
                            <w:szCs w:val="16"/>
                          </w:rPr>
                          <w:t>PICKERING, ONTARIO L1W 3W9</w:t>
                        </w:r>
                      </w:p>
                      <w:p w:rsidR="0062368B" w:rsidRPr="00077820" w:rsidRDefault="0062368B" w:rsidP="0062368B">
                        <w:pPr>
                          <w:spacing w:after="0"/>
                          <w:jc w:val="center"/>
                          <w:rPr>
                            <w:rFonts w:ascii="Arial" w:eastAsia="Times New Roman" w:hAnsi="Arial" w:cs="Arial"/>
                            <w:sz w:val="16"/>
                            <w:szCs w:val="16"/>
                          </w:rPr>
                        </w:pPr>
                        <w:r w:rsidRPr="00077820">
                          <w:rPr>
                            <w:rFonts w:ascii="Arial" w:eastAsia="Times New Roman" w:hAnsi="Arial" w:cs="Arial"/>
                            <w:sz w:val="16"/>
                            <w:szCs w:val="16"/>
                          </w:rPr>
                          <w:t>TEL: (905) 420-6555  FAX: (905) 420-4333</w:t>
                        </w:r>
                      </w:p>
                      <w:p w:rsidR="0062368B" w:rsidRPr="00077820" w:rsidRDefault="0062368B" w:rsidP="0062368B">
                        <w:pPr>
                          <w:pStyle w:val="Heading8"/>
                          <w:rPr>
                            <w:b w:val="0"/>
                            <w:bCs w:val="0"/>
                            <w:sz w:val="16"/>
                            <w:szCs w:val="16"/>
                          </w:rPr>
                        </w:pPr>
                        <w:r w:rsidRPr="00077820">
                          <w:rPr>
                            <w:b w:val="0"/>
                            <w:bCs w:val="0"/>
                            <w:sz w:val="16"/>
                            <w:szCs w:val="16"/>
                          </w:rPr>
                          <w:t xml:space="preserve">24HR. </w:t>
                        </w:r>
                        <w:r>
                          <w:rPr>
                            <w:b w:val="0"/>
                            <w:bCs w:val="0"/>
                            <w:sz w:val="16"/>
                            <w:szCs w:val="16"/>
                          </w:rPr>
                          <w:t>URGENCE TEL:</w:t>
                        </w:r>
                        <w:r w:rsidRPr="00077820">
                          <w:rPr>
                            <w:b w:val="0"/>
                            <w:bCs w:val="0"/>
                            <w:sz w:val="16"/>
                            <w:szCs w:val="16"/>
                          </w:rPr>
                          <w:t xml:space="preserve"> (613) 996-6666</w:t>
                        </w:r>
                      </w:p>
                    </w:txbxContent>
                  </v:textbox>
                </v:shape>
              </w:pict>
            </w:r>
            <w:r w:rsidR="0062368B" w:rsidRPr="0062368B">
              <w:rPr>
                <w:rFonts w:ascii="Arial" w:eastAsia="Times New Roman" w:hAnsi="Arial" w:cs="Arial"/>
                <w:sz w:val="16"/>
              </w:rPr>
              <w:t>Anode en cuivre, spéciale # 534-N, 544-N, 554-N</w:t>
            </w:r>
          </w:p>
        </w:tc>
      </w:tr>
      <w:tr w:rsidR="0062368B" w:rsidRPr="0062368B" w:rsidTr="0042441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Utilisation du produit:</w:t>
            </w:r>
          </w:p>
        </w:tc>
        <w:tc>
          <w:tcPr>
            <w:tcW w:w="461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Galvanoplastie sélective</w:t>
            </w:r>
          </w:p>
        </w:tc>
      </w:tr>
      <w:tr w:rsidR="0062368B" w:rsidRPr="0062368B" w:rsidTr="0042441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Fabricant:</w:t>
            </w:r>
          </w:p>
        </w:tc>
        <w:tc>
          <w:tcPr>
            <w:tcW w:w="461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Rapid Electroplating Process, Inc.</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2901 W.</w:t>
            </w:r>
            <w:r w:rsidRPr="0062368B">
              <w:rPr>
                <w:rFonts w:ascii="Arial" w:eastAsia="Times New Roman" w:hAnsi="Arial" w:cs="Arial"/>
                <w:sz w:val="16"/>
                <w:szCs w:val="24"/>
              </w:rPr>
              <w:t> </w:t>
            </w:r>
            <w:r w:rsidRPr="0062368B">
              <w:rPr>
                <w:rFonts w:ascii="Arial" w:eastAsia="Times New Roman" w:hAnsi="Arial" w:cs="Arial"/>
                <w:sz w:val="16"/>
              </w:rPr>
              <w:t>Soffel</w:t>
            </w:r>
            <w:r w:rsidRPr="0062368B">
              <w:rPr>
                <w:rFonts w:ascii="Arial" w:eastAsia="Times New Roman" w:hAnsi="Arial" w:cs="Arial"/>
                <w:sz w:val="16"/>
                <w:szCs w:val="24"/>
              </w:rPr>
              <w:t> </w:t>
            </w:r>
            <w:r w:rsidRPr="0062368B">
              <w:rPr>
                <w:rFonts w:ascii="Arial" w:eastAsia="Times New Roman" w:hAnsi="Arial" w:cs="Arial"/>
                <w:sz w:val="16"/>
              </w:rPr>
              <w:t>Ave.</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Melrose Park, IL 60160</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Etats-Unis</w:t>
            </w:r>
          </w:p>
        </w:tc>
      </w:tr>
      <w:tr w:rsidR="0062368B" w:rsidRPr="0062368B" w:rsidTr="0042441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320"/>
              <w:rPr>
                <w:rFonts w:ascii="Arial" w:eastAsia="Times New Roman" w:hAnsi="Arial" w:cs="Arial"/>
                <w:b/>
                <w:sz w:val="12"/>
                <w:szCs w:val="24"/>
              </w:rPr>
            </w:pPr>
            <w:r w:rsidRPr="0062368B">
              <w:rPr>
                <w:rFonts w:ascii="Arial" w:eastAsia="Times New Roman" w:hAnsi="Arial" w:cs="Arial"/>
                <w:b/>
                <w:bCs/>
                <w:sz w:val="12"/>
              </w:rPr>
              <w:t>Téléphone</w:t>
            </w:r>
          </w:p>
        </w:tc>
        <w:tc>
          <w:tcPr>
            <w:tcW w:w="461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00-1-708-344-2504 (09:00 - 17:30, CST / CDT, MF)</w:t>
            </w:r>
          </w:p>
        </w:tc>
      </w:tr>
      <w:tr w:rsidR="0062368B" w:rsidRPr="0062368B" w:rsidTr="0042441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Telephone d'urgence:</w:t>
            </w:r>
          </w:p>
        </w:tc>
        <w:tc>
          <w:tcPr>
            <w:tcW w:w="461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Aux États-Unis - CHEMTREC 1-800-424-9300 (24 heures)</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En dehors des États-Unis - 001-703-527-3887 (appel collectif)</w:t>
            </w:r>
          </w:p>
        </w:tc>
      </w:tr>
      <w:tr w:rsidR="0062368B" w:rsidRPr="0062368B" w:rsidTr="0042441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Date de publication (version):</w:t>
            </w:r>
          </w:p>
        </w:tc>
        <w:tc>
          <w:tcPr>
            <w:tcW w:w="461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Jan 2018</w:t>
            </w:r>
          </w:p>
        </w:tc>
      </w:tr>
    </w:tbl>
    <w:p w:rsidR="0062368B" w:rsidRPr="000773FA" w:rsidRDefault="0062368B" w:rsidP="0062368B">
      <w:pPr>
        <w:spacing w:after="0" w:line="240" w:lineRule="auto"/>
        <w:rPr>
          <w:rFonts w:ascii="Arial" w:eastAsia="Times New Roman" w:hAnsi="Arial" w:cs="Arial"/>
          <w:color w:val="000000"/>
          <w:sz w:val="16"/>
          <w:szCs w:val="16"/>
        </w:rPr>
      </w:pPr>
      <w:r w:rsidRPr="000773FA">
        <w:rPr>
          <w:rFonts w:ascii="Arial" w:eastAsia="Times New Roman" w:hAnsi="Arial" w:cs="Arial"/>
          <w:color w:val="000000"/>
          <w:sz w:val="16"/>
          <w:szCs w:val="16"/>
        </w:rPr>
        <w:t> </w:t>
      </w:r>
    </w:p>
    <w:tbl>
      <w:tblPr>
        <w:tblW w:w="10800" w:type="dxa"/>
        <w:tblCellMar>
          <w:left w:w="0" w:type="dxa"/>
          <w:right w:w="0" w:type="dxa"/>
        </w:tblCellMar>
        <w:tblLook w:val="04A0"/>
      </w:tblPr>
      <w:tblGrid>
        <w:gridCol w:w="10800"/>
      </w:tblGrid>
      <w:tr w:rsidR="0062368B" w:rsidRPr="0062368B" w:rsidTr="0062368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6"/>
                <w:szCs w:val="24"/>
              </w:rPr>
            </w:pPr>
            <w:r w:rsidRPr="0062368B">
              <w:rPr>
                <w:rFonts w:ascii="Arial" w:eastAsia="Times New Roman" w:hAnsi="Arial" w:cs="Arial"/>
                <w:b/>
                <w:bCs/>
                <w:sz w:val="16"/>
              </w:rPr>
              <w:t>2. IDENTIFICATION DES DANGERS</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62368B" w:rsidRPr="0062368B" w:rsidTr="0062368B">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Les anodes métalliques solides sont généralement classées comme "articles" et ne constituent pas une matière dangereuse sous forme solide bénigne selon les définitions de la norme OSHA Hazard Communication Standard (29 CFR 1910.1200) ou des règles de transport DOT / IATA.</w:t>
            </w:r>
            <w:r w:rsidRPr="0062368B">
              <w:rPr>
                <w:rFonts w:ascii="Arial" w:eastAsia="Times New Roman" w:hAnsi="Arial" w:cs="Arial"/>
                <w:b/>
                <w:sz w:val="12"/>
                <w:szCs w:val="24"/>
              </w:rPr>
              <w:t> </w:t>
            </w:r>
            <w:r w:rsidRPr="0062368B">
              <w:rPr>
                <w:rFonts w:ascii="Arial" w:eastAsia="Times New Roman" w:hAnsi="Arial" w:cs="Arial"/>
                <w:b/>
                <w:bCs/>
                <w:sz w:val="12"/>
              </w:rPr>
              <w:t>Cependant, certains éléments dangereux peuvent être formés dans le cadre de leur utilisation normale dans l'électrodéposition sélective.</w:t>
            </w:r>
            <w:r w:rsidRPr="0062368B">
              <w:rPr>
                <w:rFonts w:ascii="Arial" w:eastAsia="Times New Roman" w:hAnsi="Arial" w:cs="Arial"/>
                <w:b/>
                <w:sz w:val="12"/>
                <w:szCs w:val="24"/>
              </w:rPr>
              <w:t> </w:t>
            </w:r>
            <w:r w:rsidRPr="0062368B">
              <w:rPr>
                <w:rFonts w:ascii="Arial" w:eastAsia="Times New Roman" w:hAnsi="Arial" w:cs="Arial"/>
                <w:b/>
                <w:bCs/>
                <w:sz w:val="12"/>
              </w:rPr>
              <w:t>Bien que cela ne soit pas considéré comme une utilisation finale normale de nos anodes, des conditions dangereuses peuvent également être créées par usinage / soudage / etc.</w:t>
            </w:r>
            <w:r w:rsidRPr="0062368B">
              <w:rPr>
                <w:rFonts w:ascii="Arial" w:eastAsia="Times New Roman" w:hAnsi="Arial" w:cs="Arial"/>
                <w:b/>
                <w:sz w:val="12"/>
                <w:szCs w:val="24"/>
              </w:rPr>
              <w:t> </w:t>
            </w:r>
            <w:r w:rsidRPr="0062368B">
              <w:rPr>
                <w:rFonts w:ascii="Arial" w:eastAsia="Times New Roman" w:hAnsi="Arial" w:cs="Arial"/>
                <w:b/>
                <w:bCs/>
                <w:sz w:val="12"/>
              </w:rPr>
              <w:t>l'anode créant de la poussière / des fumées ou d'autres conditions.</w:t>
            </w:r>
            <w:r w:rsidRPr="0062368B">
              <w:rPr>
                <w:rFonts w:ascii="Arial" w:eastAsia="Times New Roman" w:hAnsi="Arial" w:cs="Arial"/>
                <w:b/>
                <w:sz w:val="12"/>
                <w:szCs w:val="24"/>
              </w:rPr>
              <w:t> </w:t>
            </w:r>
            <w:r w:rsidRPr="0062368B">
              <w:rPr>
                <w:rFonts w:ascii="Arial" w:eastAsia="Times New Roman" w:hAnsi="Arial" w:cs="Arial"/>
                <w:b/>
                <w:bCs/>
                <w:sz w:val="12"/>
              </w:rPr>
              <w:t>Les informations de classification et les mises en garde suivantes concernent les éléments dangereux qui peuvent être libérés conjointement avec le</w:t>
            </w:r>
            <w:r w:rsidRPr="0062368B">
              <w:rPr>
                <w:rFonts w:ascii="Arial" w:eastAsia="Times New Roman" w:hAnsi="Arial" w:cs="Arial"/>
                <w:b/>
                <w:sz w:val="12"/>
                <w:szCs w:val="24"/>
              </w:rPr>
              <w:t> </w:t>
            </w:r>
            <w:r w:rsidRPr="0062368B">
              <w:rPr>
                <w:rFonts w:ascii="Arial" w:eastAsia="Times New Roman" w:hAnsi="Arial" w:cs="Arial"/>
                <w:b/>
                <w:bCs/>
                <w:sz w:val="12"/>
              </w:rPr>
              <w:t>coatalyte</w:t>
            </w:r>
            <w:r w:rsidRPr="0062368B">
              <w:rPr>
                <w:rFonts w:ascii="Arial" w:eastAsia="Times New Roman" w:hAnsi="Arial" w:cs="Arial"/>
                <w:b/>
                <w:sz w:val="12"/>
                <w:szCs w:val="24"/>
              </w:rPr>
              <w:t> </w:t>
            </w:r>
            <w:r w:rsidRPr="0062368B">
              <w:rPr>
                <w:rFonts w:ascii="Arial" w:eastAsia="Times New Roman" w:hAnsi="Arial" w:cs="Arial"/>
                <w:b/>
                <w:bCs/>
                <w:sz w:val="12"/>
              </w:rPr>
              <w:t>RAPID</w:t>
            </w:r>
            <w:r w:rsidRPr="0062368B">
              <w:rPr>
                <w:rFonts w:ascii="Arial" w:eastAsia="Times New Roman" w:hAnsi="Arial" w:cs="Arial"/>
                <w:b/>
                <w:sz w:val="12"/>
                <w:szCs w:val="24"/>
              </w:rPr>
              <w:t> </w:t>
            </w:r>
            <w:r w:rsidRPr="0062368B">
              <w:rPr>
                <w:rFonts w:ascii="Arial" w:eastAsia="Times New Roman" w:hAnsi="Arial" w:cs="Arial"/>
                <w:b/>
                <w:bCs/>
                <w:sz w:val="12"/>
              </w:rPr>
              <w:t>associé</w:t>
            </w:r>
            <w:r w:rsidRPr="0062368B">
              <w:rPr>
                <w:rFonts w:ascii="Arial" w:eastAsia="Times New Roman" w:hAnsi="Arial" w:cs="Arial"/>
                <w:b/>
                <w:sz w:val="12"/>
                <w:szCs w:val="24"/>
              </w:rPr>
              <w:t> </w:t>
            </w:r>
            <w:r w:rsidRPr="0062368B">
              <w:rPr>
                <w:rFonts w:ascii="Arial" w:eastAsia="Times New Roman" w:hAnsi="Arial" w:cs="Arial"/>
                <w:b/>
                <w:bCs/>
                <w:sz w:val="12"/>
              </w:rPr>
              <w:t>(électrolyte) lors d'une utilisation normale en électrodéposition sélective.</w:t>
            </w:r>
          </w:p>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szCs w:val="16"/>
              </w:rPr>
              <w:t> </w:t>
            </w:r>
          </w:p>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À moins d'indication contraire, les informations sur les dangers présentées ici sont basées sur les propriétés des composants chimiques à concentration maximale avec des concentrations de produit RAPID supérieures à 1% en poids (&gt; 0,1% en poids si elles sont identifiées comme cancérigènes).</w:t>
            </w:r>
            <w:r w:rsidRPr="0062368B">
              <w:rPr>
                <w:rFonts w:ascii="Arial" w:eastAsia="Times New Roman" w:hAnsi="Arial" w:cs="Arial"/>
                <w:b/>
                <w:sz w:val="12"/>
                <w:szCs w:val="24"/>
              </w:rPr>
              <w:t> </w:t>
            </w:r>
            <w:r w:rsidRPr="0062368B">
              <w:rPr>
                <w:rFonts w:ascii="Arial" w:eastAsia="Times New Roman" w:hAnsi="Arial" w:cs="Arial"/>
                <w:b/>
                <w:bCs/>
                <w:sz w:val="12"/>
              </w:rPr>
              <w:t>Ce produit contient des formes diluées des produits chimiques qui devraient être pris en compte lors de l'évaluation des dangers du produit dans son ensemble.</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3600"/>
        <w:gridCol w:w="1800"/>
        <w:gridCol w:w="3600"/>
      </w:tblGrid>
      <w:tr w:rsidR="0062368B" w:rsidRPr="0062368B" w:rsidTr="0062368B">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Catégorie</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Catégorie</w:t>
            </w:r>
          </w:p>
        </w:tc>
      </w:tr>
      <w:tr w:rsidR="0062368B" w:rsidRPr="0062368B" w:rsidTr="0062368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Toxicité aiguë</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Danger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bCs/>
                <w:sz w:val="16"/>
              </w:rPr>
              <w:t>-</w:t>
            </w:r>
          </w:p>
        </w:tc>
      </w:tr>
      <w:tr w:rsidR="0062368B" w:rsidRPr="0062368B" w:rsidTr="0062368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ind w:left="160"/>
              <w:rPr>
                <w:rFonts w:ascii="Arial" w:eastAsia="Times New Roman" w:hAnsi="Arial" w:cs="Arial"/>
                <w:b/>
                <w:sz w:val="12"/>
                <w:szCs w:val="24"/>
              </w:rPr>
            </w:pPr>
            <w:r w:rsidRPr="0062368B">
              <w:rPr>
                <w:rFonts w:ascii="Arial" w:eastAsia="Times New Roman" w:hAnsi="Arial" w:cs="Arial"/>
                <w:b/>
                <w:bCs/>
                <w:sz w:val="12"/>
              </w:rPr>
              <w:t>Oral</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Non classé (produit ATE DL50)</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ind w:left="160"/>
              <w:rPr>
                <w:rFonts w:ascii="Arial" w:eastAsia="Times New Roman" w:hAnsi="Arial" w:cs="Arial"/>
                <w:b/>
                <w:sz w:val="12"/>
                <w:szCs w:val="24"/>
              </w:rPr>
            </w:pPr>
            <w:r w:rsidRPr="0062368B">
              <w:rPr>
                <w:rFonts w:ascii="Arial" w:eastAsia="Times New Roman" w:hAnsi="Arial" w:cs="Arial"/>
                <w:b/>
                <w:bCs/>
                <w:sz w:val="12"/>
              </w:rPr>
              <w:t>Mutagénicité</w:t>
            </w:r>
            <w:r w:rsidRPr="0062368B">
              <w:rPr>
                <w:rFonts w:ascii="Arial" w:eastAsia="Times New Roman" w:hAnsi="Arial" w:cs="Arial"/>
                <w:b/>
                <w:sz w:val="12"/>
                <w:szCs w:val="24"/>
              </w:rPr>
              <w:t> </w:t>
            </w:r>
            <w:r w:rsidRPr="0062368B">
              <w:rPr>
                <w:rFonts w:ascii="Arial" w:eastAsia="Times New Roman" w:hAnsi="Arial" w:cs="Arial"/>
                <w:b/>
                <w:bCs/>
                <w:sz w:val="12"/>
              </w:rPr>
              <w:t>sur</w:t>
            </w:r>
            <w:r w:rsidRPr="0062368B">
              <w:rPr>
                <w:rFonts w:ascii="Arial" w:eastAsia="Times New Roman" w:hAnsi="Arial" w:cs="Arial"/>
                <w:b/>
                <w:sz w:val="12"/>
                <w:szCs w:val="24"/>
              </w:rPr>
              <w:t>les </w:t>
            </w:r>
            <w:r w:rsidRPr="0062368B">
              <w:rPr>
                <w:rFonts w:ascii="Arial" w:eastAsia="Times New Roman" w:hAnsi="Arial" w:cs="Arial"/>
                <w:b/>
                <w:bCs/>
                <w:sz w:val="12"/>
              </w:rPr>
              <w:t>cellules germinales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Inconnu</w:t>
            </w:r>
          </w:p>
        </w:tc>
      </w:tr>
      <w:tr w:rsidR="0062368B" w:rsidRPr="0062368B" w:rsidTr="0062368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ind w:left="160"/>
              <w:rPr>
                <w:rFonts w:ascii="Arial" w:eastAsia="Times New Roman" w:hAnsi="Arial" w:cs="Arial"/>
                <w:b/>
                <w:sz w:val="12"/>
                <w:szCs w:val="24"/>
              </w:rPr>
            </w:pPr>
            <w:r w:rsidRPr="0062368B">
              <w:rPr>
                <w:rFonts w:ascii="Arial" w:eastAsia="Times New Roman" w:hAnsi="Arial" w:cs="Arial"/>
                <w:b/>
                <w:bCs/>
                <w:sz w:val="12"/>
              </w:rPr>
              <w:t>Dermique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ind w:left="160"/>
              <w:rPr>
                <w:rFonts w:ascii="Arial" w:eastAsia="Times New Roman" w:hAnsi="Arial" w:cs="Arial"/>
                <w:b/>
                <w:sz w:val="12"/>
                <w:szCs w:val="24"/>
              </w:rPr>
            </w:pPr>
            <w:r w:rsidRPr="0062368B">
              <w:rPr>
                <w:rFonts w:ascii="Arial" w:eastAsia="Times New Roman" w:hAnsi="Arial" w:cs="Arial"/>
                <w:b/>
                <w:bCs/>
                <w:sz w:val="12"/>
              </w:rPr>
              <w:t>Toxicité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Inconnu</w:t>
            </w:r>
          </w:p>
        </w:tc>
      </w:tr>
      <w:tr w:rsidR="0062368B" w:rsidRPr="0062368B" w:rsidTr="0062368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ind w:left="160"/>
              <w:rPr>
                <w:rFonts w:ascii="Arial" w:eastAsia="Times New Roman" w:hAnsi="Arial" w:cs="Arial"/>
                <w:b/>
                <w:sz w:val="12"/>
                <w:szCs w:val="24"/>
              </w:rPr>
            </w:pPr>
            <w:r w:rsidRPr="0062368B">
              <w:rPr>
                <w:rFonts w:ascii="Arial" w:eastAsia="Times New Roman" w:hAnsi="Arial" w:cs="Arial"/>
                <w:b/>
                <w:bCs/>
                <w:sz w:val="12"/>
              </w:rPr>
              <w:t>Inhalation Poussières / brumes</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ind w:left="160"/>
              <w:rPr>
                <w:rFonts w:ascii="Arial" w:eastAsia="Times New Roman" w:hAnsi="Arial" w:cs="Arial"/>
                <w:b/>
                <w:sz w:val="12"/>
                <w:szCs w:val="24"/>
              </w:rPr>
            </w:pPr>
            <w:r w:rsidRPr="0062368B">
              <w:rPr>
                <w:rFonts w:ascii="Arial" w:eastAsia="Times New Roman" w:hAnsi="Arial" w:cs="Arial"/>
                <w:b/>
                <w:bCs/>
                <w:sz w:val="12"/>
              </w:rPr>
              <w:t>Lactation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Inconnu</w:t>
            </w:r>
          </w:p>
        </w:tc>
      </w:tr>
      <w:tr w:rsidR="0062368B" w:rsidRPr="0062368B" w:rsidTr="0062368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Corrosion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2 (pH &lt;11,5, test in vitro)</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Toxicité pour les organes cibles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w:t>
            </w:r>
          </w:p>
        </w:tc>
      </w:tr>
      <w:tr w:rsidR="0062368B" w:rsidRPr="0062368B" w:rsidTr="0062368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Lésions oculaires graves / irritation oculaire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1</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ind w:left="160"/>
              <w:rPr>
                <w:rFonts w:ascii="Arial" w:eastAsia="Times New Roman" w:hAnsi="Arial" w:cs="Arial"/>
                <w:b/>
                <w:sz w:val="12"/>
                <w:szCs w:val="24"/>
              </w:rPr>
            </w:pPr>
            <w:r w:rsidRPr="0062368B">
              <w:rPr>
                <w:rFonts w:ascii="Arial" w:eastAsia="Times New Roman" w:hAnsi="Arial" w:cs="Arial"/>
                <w:b/>
                <w:bCs/>
                <w:sz w:val="12"/>
              </w:rPr>
              <w:t>Exposition unique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Yeux, peau, système respiratoire, muqueuses</w:t>
            </w:r>
          </w:p>
        </w:tc>
      </w:tr>
      <w:tr w:rsidR="0062368B" w:rsidRPr="0062368B" w:rsidTr="0062368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Cancérogénicité</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Aucun composant catégorisé par IARC, NTP</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ind w:left="160"/>
              <w:rPr>
                <w:rFonts w:ascii="Arial" w:eastAsia="Times New Roman" w:hAnsi="Arial" w:cs="Arial"/>
                <w:b/>
                <w:sz w:val="12"/>
                <w:szCs w:val="24"/>
              </w:rPr>
            </w:pPr>
            <w:r w:rsidRPr="0062368B">
              <w:rPr>
                <w:rFonts w:ascii="Arial" w:eastAsia="Times New Roman" w:hAnsi="Arial" w:cs="Arial"/>
                <w:b/>
                <w:bCs/>
                <w:sz w:val="12"/>
              </w:rPr>
              <w:t>Exposition chronique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Inconnu</w:t>
            </w:r>
          </w:p>
        </w:tc>
      </w:tr>
      <w:tr w:rsidR="0062368B" w:rsidRPr="0062368B" w:rsidTr="0062368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Sensibilisation respiratoire /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Danger par aspiration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Inconnu</w:t>
            </w:r>
          </w:p>
        </w:tc>
      </w:tr>
      <w:tr w:rsidR="0062368B" w:rsidRPr="0062368B" w:rsidTr="0062368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szCs w:val="12"/>
              </w:rPr>
              <w:t> </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szCs w:val="16"/>
              </w:rPr>
              <w:t> </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sz w:val="12"/>
                <w:szCs w:val="20"/>
              </w:rPr>
              <w:t> </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szCs w:val="20"/>
              </w:rPr>
              <w:t> </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160"/>
        <w:gridCol w:w="2160"/>
        <w:gridCol w:w="2160"/>
        <w:gridCol w:w="2160"/>
      </w:tblGrid>
      <w:tr w:rsidR="0062368B" w:rsidRPr="0062368B" w:rsidTr="0062368B">
        <w:trPr>
          <w:cantSplit/>
          <w:tblHeader/>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Catégorie de 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Mot de signal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Conseils de prudence: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Symbole (s) de danger (SGH):</w:t>
            </w:r>
          </w:p>
        </w:tc>
      </w:tr>
      <w:tr w:rsidR="0062368B" w:rsidRPr="0062368B" w:rsidTr="0062368B">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ind w:left="80"/>
              <w:rPr>
                <w:rFonts w:ascii="Arial" w:eastAsia="Times New Roman" w:hAnsi="Arial" w:cs="Arial"/>
                <w:sz w:val="12"/>
                <w:szCs w:val="24"/>
              </w:rPr>
            </w:pPr>
            <w:r w:rsidRPr="0062368B">
              <w:rPr>
                <w:rFonts w:ascii="Arial" w:eastAsia="Times New Roman" w:hAnsi="Arial" w:cs="Arial"/>
                <w:sz w:val="12"/>
              </w:rPr>
              <w:t>1B (Corrosion cutanée / irritation cutanée)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ind w:left="80"/>
              <w:rPr>
                <w:rFonts w:ascii="Arial" w:eastAsia="Times New Roman" w:hAnsi="Arial" w:cs="Arial"/>
                <w:sz w:val="12"/>
                <w:szCs w:val="24"/>
              </w:rPr>
            </w:pPr>
            <w:r w:rsidRPr="0062368B">
              <w:rPr>
                <w:rFonts w:ascii="Arial" w:eastAsia="Times New Roman" w:hAnsi="Arial" w:cs="Arial"/>
                <w:sz w:val="12"/>
              </w:rPr>
              <w:t>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ind w:left="80"/>
              <w:rPr>
                <w:rFonts w:ascii="Arial" w:eastAsia="Times New Roman" w:hAnsi="Arial" w:cs="Arial"/>
                <w:sz w:val="12"/>
                <w:szCs w:val="24"/>
              </w:rPr>
            </w:pPr>
            <w:r w:rsidRPr="0062368B">
              <w:rPr>
                <w:rFonts w:ascii="Arial" w:eastAsia="Times New Roman" w:hAnsi="Arial" w:cs="Arial"/>
                <w:sz w:val="12"/>
              </w:rPr>
              <w:t>Provoque des brûlures de la peau et des lésions oculaires graves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Default="0062368B" w:rsidP="0062368B">
            <w:pPr>
              <w:spacing w:after="0" w:line="240" w:lineRule="auto"/>
              <w:rPr>
                <w:sz w:val="20"/>
              </w:rPr>
            </w:pPr>
            <w:r>
              <w:rPr>
                <w:noProof/>
                <w:sz w:val="20"/>
              </w:rPr>
              <w:drawing>
                <wp:inline distT="0" distB="0" distL="0" distR="0">
                  <wp:extent cx="457200" cy="460744"/>
                  <wp:effectExtent l="19050" t="0" r="0" b="0"/>
                  <wp:docPr id="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Mentions de danger (US-GHS):</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62368B" w:rsidRPr="0062368B" w:rsidTr="0062368B">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Mention de danger</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EUH210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Fiche de données de sécurité disponible sur demande.</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EUH401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Respectez les instructions d'utilisation pour éviter les risques pour la santé humaine et l'environnement.</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H303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Peut être nocif en cas d'ingestion</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H333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Peut être nocif en cas d'inhalation</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Déclarations de précaution (US-GHS):</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62368B" w:rsidRPr="0062368B" w:rsidTr="0062368B">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Déclaration de précaution</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P102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Tenir hors de portée des enfants</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P103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Lire l'étiquette avant utilisation</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P220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Conserver / Stocker à l'écart des vêtements / cyanures / matières combustibles</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lastRenderedPageBreak/>
              <w:t>P233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Conserver le récipient hermétiquement fermé</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P234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Conserver uniquement dans le contenant d'origine</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P235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Garder son calme</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P261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Éviter de respirer les poussières / fumées / gaz / brouillards /</w:t>
            </w:r>
            <w:r w:rsidRPr="0062368B">
              <w:rPr>
                <w:rFonts w:ascii="Arial" w:eastAsia="Times New Roman" w:hAnsi="Arial" w:cs="Arial"/>
                <w:sz w:val="16"/>
                <w:szCs w:val="24"/>
              </w:rPr>
              <w:t> </w:t>
            </w:r>
            <w:r w:rsidRPr="0062368B">
              <w:rPr>
                <w:rFonts w:ascii="Arial" w:eastAsia="Times New Roman" w:hAnsi="Arial" w:cs="Arial"/>
                <w:sz w:val="16"/>
              </w:rPr>
              <w:t>vapeurs</w:t>
            </w:r>
            <w:r w:rsidRPr="0062368B">
              <w:rPr>
                <w:rFonts w:ascii="Arial" w:eastAsia="Times New Roman" w:hAnsi="Arial" w:cs="Arial"/>
                <w:sz w:val="16"/>
                <w:szCs w:val="24"/>
              </w:rPr>
              <w:t> </w:t>
            </w:r>
            <w:r w:rsidRPr="0062368B">
              <w:rPr>
                <w:rFonts w:ascii="Arial" w:eastAsia="Times New Roman" w:hAnsi="Arial" w:cs="Arial"/>
                <w:sz w:val="16"/>
              </w:rPr>
              <w:t>/ aérosols</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P262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Ne pas mettre dans les yeux, sur la peau ou sur les vêtements</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P264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Laver soigneusement la peau exposée après manipulation</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P270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Ne pas manger, boire ou fumer en utilisant ce produit</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P271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Utiliser seulement à l'extérieur ou dans un endroit bien ventilé</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P273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Éviter le rejet dans l'environnement</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P280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Porter des gants de protection / des vêtements de protection / un équipement de protection des yeux / du visage</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P301 + 312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EN CAS D'INGESTION: Appeler un CENTRE ANTIPOISON ou un médecin en cas de malaise</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P302 + 352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EN CAS DE CONTACT AVEC LA PEAU: laver à l'eau et au savon</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P305 + 351 + 338</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EN CAS DE CONTACT AVEC LES YEUX: rincer avec précaution à l'eau pendant plusieurs minutes.Enlever les lentilles de contact si elles sont présentes et faciles à faire - continuer à rincer</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P332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En cas d'irritation de la peau: Consulter un médecin.</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P337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Si l'irritation oculaire persiste, consulter un médecin</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P370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En cas d'incendie, utiliser des extincteurs adaptés au feu environnant.</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P405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Magasin bloqué</w:t>
            </w:r>
          </w:p>
        </w:tc>
      </w:tr>
      <w:tr w:rsidR="0062368B" w:rsidRPr="0062368B" w:rsidTr="0062368B">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sz w:val="16"/>
              </w:rPr>
              <w:t>P501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Éliminer le contenu / les déchets / le conteneur conformément aux réglementations nationales / étatiques / locales</w:t>
            </w:r>
          </w:p>
        </w:tc>
      </w:tr>
    </w:tbl>
    <w:p w:rsidR="0062368B" w:rsidRPr="0062368B" w:rsidRDefault="0062368B" w:rsidP="0062368B">
      <w:pPr>
        <w:spacing w:after="0" w:line="240" w:lineRule="auto"/>
        <w:rPr>
          <w:rFonts w:ascii="Arial" w:eastAsia="Times New Roman" w:hAnsi="Arial" w:cs="Arial"/>
          <w:color w:val="000000"/>
          <w:sz w:val="27"/>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24"/>
                <w:szCs w:val="24"/>
              </w:rPr>
            </w:pPr>
            <w:r w:rsidRPr="0062368B">
              <w:rPr>
                <w:rFonts w:ascii="Arial" w:eastAsia="Times New Roman" w:hAnsi="Arial" w:cs="Arial"/>
                <w:b/>
                <w:bCs/>
                <w:sz w:val="12"/>
              </w:rPr>
              <w:t>Risques non autrement classés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24"/>
                <w:szCs w:val="24"/>
              </w:rPr>
            </w:pPr>
            <w:r w:rsidRPr="0062368B">
              <w:rPr>
                <w:rFonts w:ascii="Arial" w:eastAsia="Times New Roman" w:hAnsi="Arial" w:cs="Arial"/>
                <w:sz w:val="16"/>
              </w:rPr>
              <w:t>Aucun connu</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24"/>
                <w:szCs w:val="24"/>
              </w:rPr>
            </w:pPr>
            <w:r w:rsidRPr="0062368B">
              <w:rPr>
                <w:rFonts w:ascii="Arial" w:eastAsia="Times New Roman" w:hAnsi="Arial" w:cs="Arial"/>
                <w:b/>
                <w:bCs/>
                <w:sz w:val="12"/>
              </w:rPr>
              <w:t>Ingrédients avec une toxicité inconnue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24"/>
                <w:szCs w:val="24"/>
              </w:rPr>
            </w:pPr>
            <w:r w:rsidRPr="0062368B">
              <w:rPr>
                <w:rFonts w:ascii="Arial" w:eastAsia="Times New Roman" w:hAnsi="Arial" w:cs="Arial"/>
                <w:sz w:val="16"/>
              </w:rPr>
              <w:t>Aucun&gt; 1%</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62368B" w:rsidRPr="0062368B" w:rsidTr="0062368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6"/>
                <w:szCs w:val="24"/>
              </w:rPr>
            </w:pPr>
            <w:r w:rsidRPr="0062368B">
              <w:rPr>
                <w:rFonts w:ascii="Arial" w:eastAsia="Times New Roman" w:hAnsi="Arial" w:cs="Arial"/>
                <w:b/>
                <w:bCs/>
                <w:sz w:val="16"/>
              </w:rPr>
              <w:t>3. COMPOSITION / INFORMATION SUR LES INGRÉDIENTS</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Anode (anode de cuivre, spécial # 534-N, 544-N, 554-N):</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7200" w:type="dxa"/>
        <w:jc w:val="center"/>
        <w:tblCellMar>
          <w:left w:w="0" w:type="dxa"/>
          <w:right w:w="0" w:type="dxa"/>
        </w:tblCellMar>
        <w:tblLook w:val="04A0"/>
      </w:tblPr>
      <w:tblGrid>
        <w:gridCol w:w="2880"/>
        <w:gridCol w:w="1440"/>
        <w:gridCol w:w="1440"/>
        <w:gridCol w:w="1440"/>
      </w:tblGrid>
      <w:tr w:rsidR="0062368B" w:rsidRPr="0062368B" w:rsidTr="0062368B">
        <w:trPr>
          <w:cantSplit/>
          <w:tblHeader/>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Concentration (% en poids)</w:t>
            </w:r>
          </w:p>
        </w:tc>
      </w:tr>
      <w:tr w:rsidR="0062368B" w:rsidRPr="0062368B" w:rsidTr="0062368B">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Cuivre (Métal)</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Anode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7440-50-8</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&gt; 99</w:t>
            </w:r>
          </w:p>
        </w:tc>
      </w:tr>
      <w:tr w:rsidR="0062368B" w:rsidRPr="0062368B" w:rsidTr="0062368B">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Dynel</w:t>
            </w:r>
            <w:r w:rsidRPr="0062368B">
              <w:rPr>
                <w:rFonts w:ascii="Arial" w:eastAsia="Times New Roman" w:hAnsi="Arial" w:cs="Arial"/>
                <w:sz w:val="12"/>
                <w:szCs w:val="24"/>
              </w:rPr>
              <w:t> </w:t>
            </w:r>
            <w:r w:rsidRPr="0062368B">
              <w:rPr>
                <w:rFonts w:ascii="Arial" w:eastAsia="Times New Roman" w:hAnsi="Arial" w:cs="Arial"/>
                <w:sz w:val="12"/>
              </w:rPr>
              <w:t>(</w:t>
            </w:r>
            <w:r w:rsidRPr="0062368B">
              <w:rPr>
                <w:rFonts w:ascii="Arial" w:eastAsia="Times New Roman" w:hAnsi="Arial" w:cs="Arial"/>
                <w:sz w:val="12"/>
                <w:szCs w:val="24"/>
              </w:rPr>
              <w:t> </w:t>
            </w:r>
            <w:r w:rsidRPr="0062368B">
              <w:rPr>
                <w:rFonts w:ascii="Arial" w:eastAsia="Times New Roman" w:hAnsi="Arial" w:cs="Arial"/>
                <w:sz w:val="12"/>
              </w:rPr>
              <w:t>acrylo</w:t>
            </w:r>
            <w:r w:rsidRPr="0062368B">
              <w:rPr>
                <w:rFonts w:ascii="Arial" w:eastAsia="Times New Roman" w:hAnsi="Arial" w:cs="Arial"/>
                <w:sz w:val="12"/>
                <w:szCs w:val="24"/>
              </w:rPr>
              <w:t> </w:t>
            </w:r>
            <w:r w:rsidRPr="0062368B">
              <w:rPr>
                <w:rFonts w:ascii="Arial" w:eastAsia="Times New Roman" w:hAnsi="Arial" w:cs="Arial"/>
                <w:sz w:val="12"/>
              </w:rPr>
              <w:t>), tissé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Sleeve_y1</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Sans objet (Dynel</w:t>
            </w:r>
            <w:r w:rsidRPr="0062368B">
              <w:rPr>
                <w:rFonts w:ascii="Arial" w:eastAsia="Times New Roman" w:hAnsi="Arial" w:cs="Arial"/>
                <w:sz w:val="12"/>
                <w:szCs w:val="24"/>
              </w:rPr>
              <w:t> </w:t>
            </w:r>
            <w:r w:rsidRPr="0062368B">
              <w:rPr>
                <w:rFonts w:ascii="Arial" w:eastAsia="Times New Roman" w:hAnsi="Arial" w:cs="Arial"/>
                <w:sz w:val="12"/>
              </w:rPr>
              <w:t>)</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N'est pas applicable</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62368B" w:rsidRPr="0062368B" w:rsidTr="0062368B">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Le manchon sert à transporter et à maintenir les produits chimiques de placage entre l'anode métallique et la</w:t>
            </w:r>
            <w:r w:rsidRPr="0062368B">
              <w:rPr>
                <w:rFonts w:ascii="Arial" w:eastAsia="Times New Roman" w:hAnsi="Arial" w:cs="Arial"/>
                <w:b/>
                <w:sz w:val="12"/>
                <w:szCs w:val="24"/>
              </w:rPr>
              <w:t> </w:t>
            </w:r>
            <w:r w:rsidRPr="0062368B">
              <w:rPr>
                <w:rFonts w:ascii="Arial" w:eastAsia="Times New Roman" w:hAnsi="Arial" w:cs="Arial"/>
                <w:b/>
                <w:bCs/>
                <w:sz w:val="12"/>
              </w:rPr>
              <w:t>pièce</w:t>
            </w:r>
            <w:r w:rsidRPr="0062368B">
              <w:rPr>
                <w:rFonts w:ascii="Arial" w:eastAsia="Times New Roman" w:hAnsi="Arial" w:cs="Arial"/>
                <w:b/>
                <w:sz w:val="12"/>
                <w:szCs w:val="24"/>
              </w:rPr>
              <w:t> </w:t>
            </w:r>
            <w:r w:rsidRPr="0062368B">
              <w:rPr>
                <w:rFonts w:ascii="Arial" w:eastAsia="Times New Roman" w:hAnsi="Arial" w:cs="Arial"/>
                <w:b/>
                <w:bCs/>
                <w:sz w:val="12"/>
              </w:rPr>
              <w:t>àusiner</w:t>
            </w:r>
            <w:r w:rsidRPr="0062368B">
              <w:rPr>
                <w:rFonts w:ascii="Arial" w:eastAsia="Times New Roman" w:hAnsi="Arial" w:cs="Arial"/>
                <w:b/>
                <w:sz w:val="12"/>
                <w:szCs w:val="24"/>
              </w:rPr>
              <w:t> </w:t>
            </w:r>
            <w:r w:rsidRPr="0062368B">
              <w:rPr>
                <w:rFonts w:ascii="Arial" w:eastAsia="Times New Roman" w:hAnsi="Arial" w:cs="Arial"/>
                <w:b/>
                <w:bCs/>
                <w:sz w:val="12"/>
              </w:rPr>
              <w:t>ainsi qu'à fournir une isolation de contact électrique entre l'anode métallique et la</w:t>
            </w:r>
            <w:r w:rsidRPr="0062368B">
              <w:rPr>
                <w:rFonts w:ascii="Arial" w:eastAsia="Times New Roman" w:hAnsi="Arial" w:cs="Arial"/>
                <w:b/>
                <w:sz w:val="12"/>
                <w:szCs w:val="24"/>
              </w:rPr>
              <w:t> </w:t>
            </w:r>
            <w:r w:rsidRPr="0062368B">
              <w:rPr>
                <w:rFonts w:ascii="Arial" w:eastAsia="Times New Roman" w:hAnsi="Arial" w:cs="Arial"/>
                <w:b/>
                <w:bCs/>
                <w:sz w:val="12"/>
              </w:rPr>
              <w:t>pièce à usiner</w:t>
            </w:r>
            <w:r w:rsidRPr="0062368B">
              <w:rPr>
                <w:rFonts w:ascii="Arial" w:eastAsia="Times New Roman" w:hAnsi="Arial" w:cs="Arial"/>
                <w:b/>
                <w:sz w:val="12"/>
                <w:szCs w:val="24"/>
              </w:rPr>
              <w:t> </w:t>
            </w:r>
            <w:r w:rsidRPr="0062368B">
              <w:rPr>
                <w:rFonts w:ascii="Arial" w:eastAsia="Times New Roman" w:hAnsi="Arial" w:cs="Arial"/>
                <w:b/>
                <w:bCs/>
                <w:sz w:val="12"/>
              </w:rPr>
              <w:t>.</w:t>
            </w:r>
            <w:r w:rsidRPr="0062368B">
              <w:rPr>
                <w:rFonts w:ascii="Arial" w:eastAsia="Times New Roman" w:hAnsi="Arial" w:cs="Arial"/>
                <w:b/>
                <w:sz w:val="12"/>
                <w:szCs w:val="24"/>
              </w:rPr>
              <w:t> </w:t>
            </w:r>
            <w:r w:rsidRPr="0062368B">
              <w:rPr>
                <w:rFonts w:ascii="Arial" w:eastAsia="Times New Roman" w:hAnsi="Arial" w:cs="Arial"/>
                <w:b/>
                <w:bCs/>
                <w:sz w:val="12"/>
              </w:rPr>
              <w:t>En tant que tel, il ne devrait pas participer à des réactions chimiques quiprovoqueront l'apparition de</w:t>
            </w:r>
            <w:r w:rsidRPr="0062368B">
              <w:rPr>
                <w:rFonts w:ascii="Arial" w:eastAsia="Times New Roman" w:hAnsi="Arial" w:cs="Arial"/>
                <w:b/>
                <w:sz w:val="12"/>
                <w:szCs w:val="24"/>
              </w:rPr>
              <w:t> </w:t>
            </w:r>
            <w:r w:rsidRPr="0062368B">
              <w:rPr>
                <w:rFonts w:ascii="Arial" w:eastAsia="Times New Roman" w:hAnsi="Arial" w:cs="Arial"/>
                <w:b/>
                <w:bCs/>
                <w:sz w:val="12"/>
              </w:rPr>
              <w:t>produits chimiques dangereux au cours du</w:t>
            </w:r>
            <w:r w:rsidRPr="0062368B">
              <w:rPr>
                <w:rFonts w:ascii="Arial" w:eastAsia="Times New Roman" w:hAnsi="Arial" w:cs="Arial"/>
                <w:b/>
                <w:sz w:val="12"/>
                <w:szCs w:val="24"/>
              </w:rPr>
              <w:t> </w:t>
            </w:r>
            <w:r w:rsidRPr="0062368B">
              <w:rPr>
                <w:rFonts w:ascii="Arial" w:eastAsia="Times New Roman" w:hAnsi="Arial" w:cs="Arial"/>
                <w:b/>
                <w:bCs/>
                <w:sz w:val="12"/>
              </w:rPr>
              <w:t>processus de dépôt</w:t>
            </w:r>
            <w:r w:rsidRPr="0062368B">
              <w:rPr>
                <w:rFonts w:ascii="Arial" w:eastAsia="Times New Roman" w:hAnsi="Arial" w:cs="Arial"/>
                <w:b/>
                <w:sz w:val="12"/>
                <w:szCs w:val="24"/>
              </w:rPr>
              <w:t> </w:t>
            </w:r>
            <w:r w:rsidRPr="0062368B">
              <w:rPr>
                <w:rFonts w:ascii="Arial" w:eastAsia="Times New Roman" w:hAnsi="Arial" w:cs="Arial"/>
                <w:b/>
                <w:bCs/>
                <w:sz w:val="12"/>
              </w:rPr>
              <w:t>sélectif</w:t>
            </w:r>
            <w:r w:rsidRPr="0062368B">
              <w:rPr>
                <w:rFonts w:ascii="Arial" w:eastAsia="Times New Roman" w:hAnsi="Arial" w:cs="Arial"/>
                <w:b/>
                <w:sz w:val="12"/>
                <w:szCs w:val="24"/>
              </w:rPr>
              <w:t> </w:t>
            </w:r>
            <w:r w:rsidRPr="0062368B">
              <w:rPr>
                <w:rFonts w:ascii="Arial" w:eastAsia="Times New Roman" w:hAnsi="Arial" w:cs="Arial"/>
                <w:b/>
                <w:bCs/>
                <w:sz w:val="12"/>
              </w:rPr>
              <w:t>.</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Coatalyte</w:t>
            </w:r>
            <w:r w:rsidRPr="0062368B">
              <w:rPr>
                <w:rFonts w:ascii="Arial" w:eastAsia="Times New Roman" w:hAnsi="Arial" w:cs="Arial"/>
                <w:b/>
                <w:sz w:val="12"/>
                <w:szCs w:val="24"/>
              </w:rPr>
              <w:t> </w:t>
            </w:r>
            <w:r w:rsidRPr="0062368B">
              <w:rPr>
                <w:rFonts w:ascii="Arial" w:eastAsia="Times New Roman" w:hAnsi="Arial" w:cs="Arial"/>
                <w:b/>
                <w:bCs/>
                <w:sz w:val="12"/>
              </w:rPr>
              <w:t>/ activateur (cuivreCoatalyte</w:t>
            </w:r>
            <w:r w:rsidRPr="0062368B">
              <w:rPr>
                <w:rFonts w:ascii="Arial" w:eastAsia="Times New Roman" w:hAnsi="Arial" w:cs="Arial"/>
                <w:b/>
                <w:sz w:val="12"/>
                <w:szCs w:val="24"/>
              </w:rPr>
              <w:t> </w:t>
            </w:r>
            <w:r w:rsidRPr="0062368B">
              <w:rPr>
                <w:rFonts w:ascii="Arial" w:eastAsia="Times New Roman" w:hAnsi="Arial" w:cs="Arial"/>
                <w:b/>
                <w:bCs/>
                <w:sz w:val="12"/>
              </w:rPr>
              <w:t># 314-N):</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8640" w:type="dxa"/>
        <w:jc w:val="center"/>
        <w:tblCellMar>
          <w:left w:w="0" w:type="dxa"/>
          <w:right w:w="0" w:type="dxa"/>
        </w:tblCellMar>
        <w:tblLook w:val="04A0"/>
      </w:tblPr>
      <w:tblGrid>
        <w:gridCol w:w="4320"/>
        <w:gridCol w:w="1440"/>
        <w:gridCol w:w="1440"/>
        <w:gridCol w:w="1440"/>
      </w:tblGrid>
      <w:tr w:rsidR="0062368B" w:rsidRPr="0062368B" w:rsidTr="0062368B">
        <w:trPr>
          <w:cantSplit/>
          <w:tblHeader/>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Concentration (% en poids)</w:t>
            </w:r>
          </w:p>
        </w:tc>
      </w:tr>
      <w:tr w:rsidR="0062368B" w:rsidRPr="0062368B" w:rsidTr="0062368B">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Monohydrate de carbonate de sodium</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Lumière de cendre de carbonate de sodium</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497-19-8 (anhydre)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&lt;5</w:t>
            </w:r>
          </w:p>
        </w:tc>
      </w:tr>
      <w:tr w:rsidR="0062368B" w:rsidRPr="0062368B" w:rsidTr="0062368B">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Composants non désignés comme dangereux ou &lt;1% en poids ou cancérogènes &lt;0,1% en poids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&gt; 95</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62368B" w:rsidRPr="0062368B" w:rsidTr="0062368B">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En raison des variances de fabrication et des améliorations possibles du produit, les compositions et les propriétés physiques énumérées ici doivent être considérées comme représentatives.</w:t>
            </w:r>
            <w:r w:rsidRPr="0062368B">
              <w:rPr>
                <w:rFonts w:ascii="Arial" w:eastAsia="Times New Roman" w:hAnsi="Arial" w:cs="Arial"/>
                <w:b/>
                <w:sz w:val="12"/>
                <w:szCs w:val="24"/>
              </w:rPr>
              <w:t> </w:t>
            </w:r>
            <w:r w:rsidRPr="0062368B">
              <w:rPr>
                <w:rFonts w:ascii="Arial" w:eastAsia="Times New Roman" w:hAnsi="Arial" w:cs="Arial"/>
                <w:b/>
                <w:bCs/>
                <w:sz w:val="12"/>
              </w:rPr>
              <w:t>Les valeurs indiquées ne doivent pas être interprétées comme des spécifications.</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62368B" w:rsidRPr="0062368B" w:rsidTr="0062368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6"/>
                <w:szCs w:val="24"/>
              </w:rPr>
            </w:pPr>
            <w:r w:rsidRPr="0062368B">
              <w:rPr>
                <w:rFonts w:ascii="Arial" w:eastAsia="Times New Roman" w:hAnsi="Arial" w:cs="Arial"/>
                <w:b/>
                <w:bCs/>
                <w:sz w:val="16"/>
              </w:rPr>
              <w:t>4. PREMIERS SECOURS</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Description des mesures de premiers soins: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szCs w:val="16"/>
              </w:rPr>
              <w:t> </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Informations générales: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Aller à l'air frais</w:t>
            </w:r>
            <w:r w:rsidRPr="0062368B">
              <w:rPr>
                <w:rFonts w:ascii="Arial" w:eastAsia="Times New Roman" w:hAnsi="Arial" w:cs="Arial"/>
                <w:sz w:val="16"/>
                <w:szCs w:val="24"/>
              </w:rPr>
              <w:t> </w:t>
            </w:r>
            <w:r w:rsidRPr="0062368B">
              <w:rPr>
                <w:rFonts w:ascii="Arial" w:eastAsia="Times New Roman" w:hAnsi="Arial" w:cs="Arial"/>
                <w:sz w:val="16"/>
              </w:rPr>
              <w:t>rincer la zone affectée avec de l'eau (en particulier sous les paupières si les yeux sont affectés);</w:t>
            </w:r>
            <w:r w:rsidRPr="0062368B">
              <w:rPr>
                <w:rFonts w:ascii="Arial" w:eastAsia="Times New Roman" w:hAnsi="Arial" w:cs="Arial"/>
                <w:sz w:val="16"/>
                <w:szCs w:val="24"/>
              </w:rPr>
              <w:t> </w:t>
            </w:r>
            <w:r w:rsidRPr="0062368B">
              <w:rPr>
                <w:rFonts w:ascii="Arial" w:eastAsia="Times New Roman" w:hAnsi="Arial" w:cs="Arial"/>
                <w:sz w:val="16"/>
              </w:rPr>
              <w:t>enlever les vêtements contaminés;</w:t>
            </w:r>
            <w:r w:rsidRPr="0062368B">
              <w:rPr>
                <w:rFonts w:ascii="Arial" w:eastAsia="Times New Roman" w:hAnsi="Arial" w:cs="Arial"/>
                <w:sz w:val="16"/>
                <w:szCs w:val="24"/>
              </w:rPr>
              <w:t> </w:t>
            </w:r>
            <w:r w:rsidRPr="0062368B">
              <w:rPr>
                <w:rFonts w:ascii="Arial" w:eastAsia="Times New Roman" w:hAnsi="Arial" w:cs="Arial"/>
                <w:sz w:val="16"/>
              </w:rPr>
              <w:t>traiter pour choc si nécessaire.Ne portez rien à la bouche d'une personne inconsciente.</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Après l'inhalation: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Amener à l'air frais.</w:t>
            </w:r>
            <w:r w:rsidRPr="0062368B">
              <w:rPr>
                <w:rFonts w:ascii="Arial" w:eastAsia="Times New Roman" w:hAnsi="Arial" w:cs="Arial"/>
                <w:sz w:val="16"/>
                <w:szCs w:val="24"/>
              </w:rPr>
              <w:t> </w:t>
            </w:r>
            <w:r w:rsidRPr="0062368B">
              <w:rPr>
                <w:rFonts w:ascii="Arial" w:eastAsia="Times New Roman" w:hAnsi="Arial" w:cs="Arial"/>
                <w:sz w:val="16"/>
              </w:rPr>
              <w:t>Si la respiration s'arrête, administrer de la respiration artificielle / oxygène selon le cas.</w:t>
            </w:r>
            <w:r w:rsidRPr="0062368B">
              <w:rPr>
                <w:rFonts w:ascii="Arial" w:eastAsia="Times New Roman" w:hAnsi="Arial" w:cs="Arial"/>
                <w:sz w:val="16"/>
                <w:szCs w:val="24"/>
              </w:rPr>
              <w:t> </w:t>
            </w:r>
            <w:r w:rsidRPr="0062368B">
              <w:rPr>
                <w:rFonts w:ascii="Arial" w:eastAsia="Times New Roman" w:hAnsi="Arial" w:cs="Arial"/>
                <w:sz w:val="16"/>
              </w:rPr>
              <w:t>Appelez un médecin.</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Après contact avec les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Rincer à l'eau claire, en particulier sous la paupière.</w:t>
            </w:r>
            <w:r w:rsidRPr="0062368B">
              <w:rPr>
                <w:rFonts w:ascii="Arial" w:eastAsia="Times New Roman" w:hAnsi="Arial" w:cs="Arial"/>
                <w:sz w:val="16"/>
                <w:szCs w:val="24"/>
              </w:rPr>
              <w:t> </w:t>
            </w:r>
            <w:r w:rsidRPr="0062368B">
              <w:rPr>
                <w:rFonts w:ascii="Arial" w:eastAsia="Times New Roman" w:hAnsi="Arial" w:cs="Arial"/>
                <w:sz w:val="16"/>
              </w:rPr>
              <w:t>Consulter un médecin.</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Après contact avec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Laver la zone affectée avec du savon et de l'eau.</w:t>
            </w:r>
            <w:r w:rsidRPr="0062368B">
              <w:rPr>
                <w:rFonts w:ascii="Arial" w:eastAsia="Times New Roman" w:hAnsi="Arial" w:cs="Arial"/>
                <w:sz w:val="16"/>
                <w:szCs w:val="24"/>
              </w:rPr>
              <w:t> </w:t>
            </w:r>
            <w:r w:rsidRPr="0062368B">
              <w:rPr>
                <w:rFonts w:ascii="Arial" w:eastAsia="Times New Roman" w:hAnsi="Arial" w:cs="Arial"/>
                <w:sz w:val="16"/>
              </w:rPr>
              <w:t>Consulter un médecin si une irritation se produit.</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lastRenderedPageBreak/>
              <w:t>Suite à l'ingestion: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Appeler un centre antipoison (PCC) / un médecin / un intervenant d'urgence immédiatement et suivre les instructions.</w:t>
            </w:r>
          </w:p>
          <w:p w:rsidR="0062368B" w:rsidRPr="00424419" w:rsidRDefault="0062368B" w:rsidP="0062368B">
            <w:pPr>
              <w:spacing w:before="40" w:after="0" w:line="220" w:lineRule="auto"/>
              <w:rPr>
                <w:rFonts w:ascii="Arial" w:eastAsia="Times New Roman" w:hAnsi="Arial" w:cs="Arial"/>
                <w:sz w:val="12"/>
                <w:szCs w:val="12"/>
              </w:rPr>
            </w:pPr>
            <w:r w:rsidRPr="00424419">
              <w:rPr>
                <w:rFonts w:ascii="Arial" w:eastAsia="Times New Roman" w:hAnsi="Arial" w:cs="Arial"/>
                <w:sz w:val="12"/>
                <w:szCs w:val="12"/>
              </w:rPr>
              <w:t> </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Si la victime est consciente: Rincer la bouche.</w:t>
            </w:r>
            <w:r w:rsidRPr="0062368B">
              <w:rPr>
                <w:rFonts w:ascii="Arial" w:eastAsia="Times New Roman" w:hAnsi="Arial" w:cs="Arial"/>
                <w:sz w:val="16"/>
                <w:szCs w:val="24"/>
              </w:rPr>
              <w:t> </w:t>
            </w:r>
            <w:r w:rsidRPr="0062368B">
              <w:rPr>
                <w:rFonts w:ascii="Arial" w:eastAsia="Times New Roman" w:hAnsi="Arial" w:cs="Arial"/>
                <w:sz w:val="16"/>
              </w:rPr>
              <w:t>Si cela est indiqué, administrer de l'eau ou du lait et / ou de l'oxygène si des symptômes apparaissent.</w:t>
            </w:r>
          </w:p>
          <w:p w:rsidR="0062368B" w:rsidRPr="00424419" w:rsidRDefault="0062368B" w:rsidP="0062368B">
            <w:pPr>
              <w:spacing w:before="40" w:after="0" w:line="220" w:lineRule="auto"/>
              <w:rPr>
                <w:rFonts w:ascii="Arial" w:eastAsia="Times New Roman" w:hAnsi="Arial" w:cs="Arial"/>
                <w:sz w:val="12"/>
                <w:szCs w:val="12"/>
              </w:rPr>
            </w:pPr>
            <w:r w:rsidRPr="00424419">
              <w:rPr>
                <w:rFonts w:ascii="Arial" w:eastAsia="Times New Roman" w:hAnsi="Arial" w:cs="Arial"/>
                <w:sz w:val="12"/>
                <w:szCs w:val="12"/>
              </w:rPr>
              <w:t> </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Ne pas administrer vomitif ou provoquer le vomissement.</w:t>
            </w:r>
            <w:r w:rsidRPr="0062368B">
              <w:rPr>
                <w:rFonts w:ascii="Arial" w:eastAsia="Times New Roman" w:hAnsi="Arial" w:cs="Arial"/>
                <w:sz w:val="16"/>
                <w:szCs w:val="24"/>
              </w:rPr>
              <w:t> </w:t>
            </w:r>
            <w:r w:rsidRPr="0062368B">
              <w:rPr>
                <w:rFonts w:ascii="Arial" w:eastAsia="Times New Roman" w:hAnsi="Arial" w:cs="Arial"/>
                <w:sz w:val="16"/>
              </w:rPr>
              <w:t>Ne portez rien à la bouche d'une personne inconsciente.</w:t>
            </w:r>
          </w:p>
          <w:p w:rsidR="0062368B" w:rsidRPr="00424419" w:rsidRDefault="0062368B" w:rsidP="0062368B">
            <w:pPr>
              <w:spacing w:before="40" w:after="0" w:line="220" w:lineRule="auto"/>
              <w:rPr>
                <w:rFonts w:ascii="Arial" w:eastAsia="Times New Roman" w:hAnsi="Arial" w:cs="Arial"/>
                <w:sz w:val="12"/>
                <w:szCs w:val="12"/>
              </w:rPr>
            </w:pPr>
            <w:r w:rsidRPr="00424419">
              <w:rPr>
                <w:rFonts w:ascii="Arial" w:eastAsia="Times New Roman" w:hAnsi="Arial" w:cs="Arial"/>
                <w:sz w:val="12"/>
                <w:szCs w:val="12"/>
              </w:rPr>
              <w:t> </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Si la victime a cessé de respirer: Appeler immédiatement un centre anti-poison (PCC) / un médecin / un intervenant d'urgence et suivre les instructions.</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hanging="288"/>
              <w:rPr>
                <w:rFonts w:ascii="Arial" w:eastAsia="Times New Roman" w:hAnsi="Arial" w:cs="Arial"/>
                <w:sz w:val="24"/>
                <w:szCs w:val="24"/>
              </w:rPr>
            </w:pPr>
            <w:r w:rsidRPr="0062368B">
              <w:rPr>
                <w:rFonts w:ascii="Arial" w:eastAsia="Times New Roman" w:hAnsi="Arial" w:cs="Arial"/>
                <w:b/>
                <w:bCs/>
                <w:sz w:val="12"/>
              </w:rPr>
              <w:t>Principaux symptômes et effets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Aigu: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Irritation</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Différé: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Aucun identifié au-delà des risques aigus.</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hanging="288"/>
              <w:rPr>
                <w:rFonts w:ascii="Arial" w:eastAsia="Times New Roman" w:hAnsi="Arial" w:cs="Arial"/>
                <w:sz w:val="24"/>
                <w:szCs w:val="24"/>
              </w:rPr>
            </w:pPr>
            <w:r w:rsidRPr="0062368B">
              <w:rPr>
                <w:rFonts w:ascii="Arial" w:eastAsia="Times New Roman" w:hAnsi="Arial" w:cs="Arial"/>
                <w:b/>
                <w:bCs/>
                <w:sz w:val="12"/>
              </w:rPr>
              <w:t>Indication de l'attention médicale immédiate et traitement spécial requis: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Irritation persistante / brûlures chimiques.</w:t>
            </w:r>
            <w:r w:rsidRPr="0062368B">
              <w:rPr>
                <w:rFonts w:ascii="Arial" w:eastAsia="Times New Roman" w:hAnsi="Arial" w:cs="Arial"/>
                <w:sz w:val="16"/>
                <w:szCs w:val="24"/>
              </w:rPr>
              <w:t> </w:t>
            </w:r>
            <w:r w:rsidRPr="0062368B">
              <w:rPr>
                <w:rFonts w:ascii="Arial" w:eastAsia="Times New Roman" w:hAnsi="Arial" w:cs="Arial"/>
                <w:sz w:val="16"/>
              </w:rPr>
              <w:t>Consulter un médecin.</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Note aux médecins: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Rien de spécifique connu.</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62368B" w:rsidRPr="0062368B" w:rsidTr="0062368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6"/>
                <w:szCs w:val="24"/>
              </w:rPr>
            </w:pPr>
            <w:r w:rsidRPr="0062368B">
              <w:rPr>
                <w:rFonts w:ascii="Arial" w:eastAsia="Times New Roman" w:hAnsi="Arial" w:cs="Arial"/>
                <w:b/>
                <w:bCs/>
                <w:sz w:val="16"/>
              </w:rPr>
              <w:t>5. MESURES DE LUTTE CONTRE L'INCENDIE</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Moyens d'extinction: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rPr>
              <w:t>Comme approprié pour le feu environnant.</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Moyens d'extinction À ne pas utiliser pour des raisons de sécurité: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Aucun connu</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Produits de combustion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Avec un chauffage extrême au-delà du dessèchement, la décomposition du résidu peut produire du dioxyde de carbone.</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hanging="288"/>
              <w:rPr>
                <w:rFonts w:ascii="Arial" w:eastAsia="Times New Roman" w:hAnsi="Arial" w:cs="Arial"/>
                <w:sz w:val="24"/>
                <w:szCs w:val="24"/>
              </w:rPr>
            </w:pPr>
            <w:r w:rsidRPr="0062368B">
              <w:rPr>
                <w:rFonts w:ascii="Arial" w:eastAsia="Times New Roman" w:hAnsi="Arial" w:cs="Arial"/>
                <w:b/>
                <w:bCs/>
                <w:sz w:val="12"/>
              </w:rPr>
              <w:t>Dangers particuliers résultant de la substance ou du mélange: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Aucun connu</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Conditions d'inflammabilité: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Non inflammable (solution aqueuse).</w:t>
            </w:r>
            <w:r w:rsidRPr="0062368B">
              <w:rPr>
                <w:rFonts w:ascii="Arial" w:eastAsia="Times New Roman" w:hAnsi="Arial" w:cs="Arial"/>
                <w:sz w:val="16"/>
                <w:szCs w:val="24"/>
              </w:rPr>
              <w:t> </w:t>
            </w:r>
            <w:r w:rsidRPr="0062368B">
              <w:rPr>
                <w:rFonts w:ascii="Arial" w:eastAsia="Times New Roman" w:hAnsi="Arial" w:cs="Arial"/>
                <w:sz w:val="16"/>
              </w:rPr>
              <w:t>Voir la Section 9: Propriétés physiques et chimiques.</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b/>
                <w:bCs/>
                <w:sz w:val="12"/>
              </w:rPr>
              <w:t>Conseils aux pompiers: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Porter un appareil respiratoire autonome.</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Recueillir l'eau d'extinction contaminée séparément.</w:t>
            </w:r>
            <w:r w:rsidRPr="0062368B">
              <w:rPr>
                <w:rFonts w:ascii="Arial" w:eastAsia="Times New Roman" w:hAnsi="Arial" w:cs="Arial"/>
                <w:sz w:val="16"/>
                <w:szCs w:val="24"/>
              </w:rPr>
              <w:t> </w:t>
            </w:r>
            <w:r w:rsidRPr="0062368B">
              <w:rPr>
                <w:rFonts w:ascii="Arial" w:eastAsia="Times New Roman" w:hAnsi="Arial" w:cs="Arial"/>
                <w:sz w:val="16"/>
              </w:rPr>
              <w:t>Ne pas laisser pénétrer dans les égouts ni</w:t>
            </w:r>
            <w:r w:rsidRPr="0062368B">
              <w:rPr>
                <w:rFonts w:ascii="Arial" w:eastAsia="Times New Roman" w:hAnsi="Arial" w:cs="Arial"/>
                <w:sz w:val="16"/>
                <w:szCs w:val="24"/>
              </w:rPr>
              <w:t> </w:t>
            </w:r>
            <w:r w:rsidRPr="0062368B">
              <w:rPr>
                <w:rFonts w:ascii="Arial" w:eastAsia="Times New Roman" w:hAnsi="Arial" w:cs="Arial"/>
                <w:sz w:val="16"/>
              </w:rPr>
              <w:t>nettoyer l'</w:t>
            </w:r>
            <w:r w:rsidRPr="0062368B">
              <w:rPr>
                <w:rFonts w:ascii="Arial" w:eastAsia="Times New Roman" w:hAnsi="Arial" w:cs="Arial"/>
                <w:sz w:val="16"/>
                <w:szCs w:val="24"/>
              </w:rPr>
              <w:t> </w:t>
            </w:r>
            <w:r w:rsidRPr="0062368B">
              <w:rPr>
                <w:rFonts w:ascii="Arial" w:eastAsia="Times New Roman" w:hAnsi="Arial" w:cs="Arial"/>
                <w:sz w:val="16"/>
              </w:rPr>
              <w:t>eau.</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62368B" w:rsidRPr="0062368B" w:rsidTr="0062368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6"/>
                <w:szCs w:val="24"/>
              </w:rPr>
            </w:pPr>
            <w:r w:rsidRPr="0062368B">
              <w:rPr>
                <w:rFonts w:ascii="Arial" w:eastAsia="Times New Roman" w:hAnsi="Arial" w:cs="Arial"/>
                <w:b/>
                <w:bCs/>
                <w:sz w:val="16"/>
              </w:rPr>
              <w:t>6. MESURES À PRENDRE EN CAS DE REJET ACCIDENTEL</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hanging="288"/>
              <w:rPr>
                <w:rFonts w:ascii="Arial" w:eastAsia="Times New Roman" w:hAnsi="Arial" w:cs="Arial"/>
                <w:b/>
                <w:sz w:val="12"/>
                <w:szCs w:val="24"/>
              </w:rPr>
            </w:pPr>
            <w:r w:rsidRPr="0062368B">
              <w:rPr>
                <w:rFonts w:ascii="Arial" w:eastAsia="Times New Roman" w:hAnsi="Arial" w:cs="Arial"/>
                <w:b/>
                <w:bCs/>
                <w:sz w:val="12"/>
              </w:rPr>
              <w:t>Précautions individuelles, équipement de protection et procédures d'urgence: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rPr>
              <w:t>Contrôler l'accès à la zone de déversement.</w:t>
            </w:r>
            <w:r w:rsidRPr="0062368B">
              <w:rPr>
                <w:rFonts w:ascii="Arial" w:eastAsia="Times New Roman" w:hAnsi="Arial" w:cs="Arial"/>
                <w:b/>
                <w:sz w:val="12"/>
                <w:szCs w:val="24"/>
              </w:rPr>
              <w:t> </w:t>
            </w:r>
            <w:r w:rsidRPr="0062368B">
              <w:rPr>
                <w:rFonts w:ascii="Arial" w:eastAsia="Times New Roman" w:hAnsi="Arial" w:cs="Arial"/>
                <w:b/>
                <w:sz w:val="12"/>
              </w:rPr>
              <w:t>Assurer une ventilation adéquate et éviter tout contact direct avec le matériau.</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b/>
                <w:bCs/>
                <w:sz w:val="12"/>
              </w:rPr>
              <w:t>Précautions environnementales: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Se conformer à toutes les réglementations nationales, régionales et locales pour l'élimination finale de la solution de déchets alcalins doux qui peut contenir des traces de cuivre.</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Aucune exigence particulière n'est connue</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Méthodes de confinement: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Utiliser un matériau inerte et absorbant.</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Méthodes de nettoyage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Contenir le matériel dans un contenant marqué de façon appropriée.</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Après le ramassage, nettoyer la zone affectée avec du savon</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Éliminer conformément aux réglementations locales, régionales et nationales.</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62368B" w:rsidRPr="0062368B" w:rsidTr="0062368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6"/>
                <w:szCs w:val="24"/>
              </w:rPr>
            </w:pPr>
            <w:r w:rsidRPr="0062368B">
              <w:rPr>
                <w:rFonts w:ascii="Arial" w:eastAsia="Times New Roman" w:hAnsi="Arial" w:cs="Arial"/>
                <w:b/>
                <w:bCs/>
                <w:sz w:val="16"/>
              </w:rPr>
              <w:t>7. MANIPULATION ET STOCKAGE</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2369"/>
        <w:gridCol w:w="8431"/>
      </w:tblGrid>
      <w:tr w:rsidR="0062368B" w:rsidRPr="0062368B" w:rsidTr="00424419">
        <w:trPr>
          <w:cantSplit/>
          <w:tblHeader/>
        </w:trPr>
        <w:tc>
          <w:tcPr>
            <w:tcW w:w="236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hanging="288"/>
              <w:rPr>
                <w:rFonts w:ascii="Arial" w:eastAsia="Times New Roman" w:hAnsi="Arial" w:cs="Arial"/>
                <w:b/>
                <w:sz w:val="12"/>
                <w:szCs w:val="24"/>
              </w:rPr>
            </w:pPr>
            <w:r w:rsidRPr="0062368B">
              <w:rPr>
                <w:rFonts w:ascii="Arial" w:eastAsia="Times New Roman" w:hAnsi="Arial" w:cs="Arial"/>
                <w:b/>
                <w:bCs/>
                <w:sz w:val="12"/>
              </w:rPr>
              <w:t>Précautions à prendre pour une manipulation sans danger:</w:t>
            </w:r>
          </w:p>
        </w:tc>
        <w:tc>
          <w:tcPr>
            <w:tcW w:w="843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rPr>
              <w:t>-</w:t>
            </w:r>
          </w:p>
        </w:tc>
      </w:tr>
      <w:tr w:rsidR="0062368B" w:rsidRPr="0062368B" w:rsidTr="00424419">
        <w:trPr>
          <w:cantSplit/>
        </w:trPr>
        <w:tc>
          <w:tcPr>
            <w:tcW w:w="236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Manipulation:</w:t>
            </w:r>
          </w:p>
        </w:tc>
        <w:tc>
          <w:tcPr>
            <w:tcW w:w="843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NE PAS PRENDRE INTERNEMENT.</w:t>
            </w:r>
            <w:r w:rsidRPr="0062368B">
              <w:rPr>
                <w:rFonts w:ascii="Arial" w:eastAsia="Times New Roman" w:hAnsi="Arial" w:cs="Arial"/>
                <w:sz w:val="16"/>
                <w:szCs w:val="24"/>
              </w:rPr>
              <w:t> </w:t>
            </w:r>
            <w:r w:rsidRPr="0062368B">
              <w:rPr>
                <w:rFonts w:ascii="Arial" w:eastAsia="Times New Roman" w:hAnsi="Arial" w:cs="Arial"/>
                <w:sz w:val="16"/>
              </w:rPr>
              <w:t>UTILISER DANS UNE ZONE BIEN VENTILÉE.</w:t>
            </w:r>
            <w:r w:rsidRPr="0062368B">
              <w:rPr>
                <w:rFonts w:ascii="Arial" w:eastAsia="Times New Roman" w:hAnsi="Arial" w:cs="Arial"/>
                <w:sz w:val="16"/>
                <w:szCs w:val="24"/>
              </w:rPr>
              <w:t> </w:t>
            </w:r>
            <w:r w:rsidRPr="0062368B">
              <w:rPr>
                <w:rFonts w:ascii="Arial" w:eastAsia="Times New Roman" w:hAnsi="Arial" w:cs="Arial"/>
                <w:sz w:val="16"/>
              </w:rPr>
              <w:t>NE PAS MÉLANGER AVEC D'AUTRES PRODUITS CHIMIQUES.</w:t>
            </w:r>
            <w:r w:rsidRPr="0062368B">
              <w:rPr>
                <w:rFonts w:ascii="Arial" w:eastAsia="Times New Roman" w:hAnsi="Arial" w:cs="Arial"/>
                <w:sz w:val="16"/>
                <w:szCs w:val="24"/>
              </w:rPr>
              <w:t> </w:t>
            </w:r>
            <w:r w:rsidRPr="0062368B">
              <w:rPr>
                <w:rFonts w:ascii="Arial" w:eastAsia="Times New Roman" w:hAnsi="Arial" w:cs="Arial"/>
                <w:sz w:val="16"/>
              </w:rPr>
              <w:t>Garder le contenant fermé lorsqu'il ne sert pas.</w:t>
            </w:r>
            <w:r w:rsidRPr="0062368B">
              <w:rPr>
                <w:rFonts w:ascii="Arial" w:eastAsia="Times New Roman" w:hAnsi="Arial" w:cs="Arial"/>
                <w:sz w:val="16"/>
                <w:szCs w:val="24"/>
              </w:rPr>
              <w:t> </w:t>
            </w:r>
            <w:r w:rsidRPr="0062368B">
              <w:rPr>
                <w:rFonts w:ascii="Arial" w:eastAsia="Times New Roman" w:hAnsi="Arial" w:cs="Arial"/>
                <w:sz w:val="16"/>
              </w:rPr>
              <w:t>Garder loin des enfants.</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szCs w:val="16"/>
              </w:rPr>
              <w:t> </w:t>
            </w:r>
          </w:p>
        </w:tc>
      </w:tr>
      <w:tr w:rsidR="0062368B" w:rsidRPr="0062368B" w:rsidTr="00424419">
        <w:trPr>
          <w:cantSplit/>
        </w:trPr>
        <w:tc>
          <w:tcPr>
            <w:tcW w:w="236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Usage:</w:t>
            </w:r>
          </w:p>
        </w:tc>
        <w:tc>
          <w:tcPr>
            <w:tcW w:w="843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Pour réduire le risque de blessure par des éclaboussures ou une obstruction de la ventilation / du mouvement de l'air, ne pas entamer la</w:t>
            </w:r>
            <w:r w:rsidRPr="0062368B">
              <w:rPr>
                <w:rFonts w:ascii="Arial" w:eastAsia="Times New Roman" w:hAnsi="Arial" w:cs="Arial"/>
                <w:sz w:val="16"/>
                <w:szCs w:val="24"/>
              </w:rPr>
              <w:t> </w:t>
            </w:r>
            <w:r w:rsidRPr="0062368B">
              <w:rPr>
                <w:rFonts w:ascii="Arial" w:eastAsia="Times New Roman" w:hAnsi="Arial" w:cs="Arial"/>
                <w:sz w:val="16"/>
              </w:rPr>
              <w:t>pièce</w:t>
            </w:r>
            <w:r w:rsidRPr="0062368B">
              <w:rPr>
                <w:rFonts w:ascii="Arial" w:eastAsia="Times New Roman" w:hAnsi="Arial" w:cs="Arial"/>
                <w:sz w:val="16"/>
                <w:szCs w:val="24"/>
              </w:rPr>
              <w:t> </w:t>
            </w:r>
            <w:r w:rsidRPr="0062368B">
              <w:rPr>
                <w:rFonts w:ascii="Arial" w:eastAsia="Times New Roman" w:hAnsi="Arial" w:cs="Arial"/>
                <w:sz w:val="16"/>
              </w:rPr>
              <w:t>avec le corps ou le visage.Évitez les conditions qui pourraient permettre à la</w:t>
            </w:r>
            <w:r w:rsidRPr="0062368B">
              <w:rPr>
                <w:rFonts w:ascii="Arial" w:eastAsia="Times New Roman" w:hAnsi="Arial" w:cs="Arial"/>
                <w:sz w:val="16"/>
                <w:szCs w:val="24"/>
              </w:rPr>
              <w:t> </w:t>
            </w:r>
            <w:r w:rsidRPr="0062368B">
              <w:rPr>
                <w:rFonts w:ascii="Arial" w:eastAsia="Times New Roman" w:hAnsi="Arial" w:cs="Arial"/>
                <w:sz w:val="16"/>
              </w:rPr>
              <w:t>pièce</w:t>
            </w:r>
            <w:r w:rsidRPr="0062368B">
              <w:rPr>
                <w:rFonts w:ascii="Arial" w:eastAsia="Times New Roman" w:hAnsi="Arial" w:cs="Arial"/>
                <w:sz w:val="16"/>
                <w:szCs w:val="24"/>
              </w:rPr>
              <w:t> </w:t>
            </w:r>
            <w:r w:rsidRPr="0062368B">
              <w:rPr>
                <w:rFonts w:ascii="Arial" w:eastAsia="Times New Roman" w:hAnsi="Arial" w:cs="Arial"/>
                <w:sz w:val="16"/>
              </w:rPr>
              <w:t>de: plier / ressortir et «flicker» la solution;</w:t>
            </w:r>
            <w:r w:rsidRPr="0062368B">
              <w:rPr>
                <w:rFonts w:ascii="Arial" w:eastAsia="Times New Roman" w:hAnsi="Arial" w:cs="Arial"/>
                <w:sz w:val="16"/>
                <w:szCs w:val="24"/>
              </w:rPr>
              <w:t> </w:t>
            </w:r>
            <w:r w:rsidRPr="0062368B">
              <w:rPr>
                <w:rFonts w:ascii="Arial" w:eastAsia="Times New Roman" w:hAnsi="Arial" w:cs="Arial"/>
                <w:sz w:val="16"/>
              </w:rPr>
              <w:t>ou laisser tomber dans une</w:t>
            </w:r>
            <w:r w:rsidRPr="0062368B">
              <w:rPr>
                <w:rFonts w:ascii="Arial" w:eastAsia="Times New Roman" w:hAnsi="Arial" w:cs="Arial"/>
                <w:sz w:val="16"/>
                <w:szCs w:val="24"/>
              </w:rPr>
              <w:t> </w:t>
            </w:r>
            <w:r w:rsidRPr="0062368B">
              <w:rPr>
                <w:rFonts w:ascii="Arial" w:eastAsia="Times New Roman" w:hAnsi="Arial" w:cs="Arial"/>
                <w:sz w:val="16"/>
              </w:rPr>
              <w:t>solution</w:t>
            </w:r>
            <w:r w:rsidRPr="0062368B">
              <w:rPr>
                <w:rFonts w:ascii="Arial" w:eastAsia="Times New Roman" w:hAnsi="Arial" w:cs="Arial"/>
                <w:sz w:val="16"/>
                <w:szCs w:val="24"/>
              </w:rPr>
              <w:t> </w:t>
            </w:r>
            <w:r w:rsidRPr="0062368B">
              <w:rPr>
                <w:rFonts w:ascii="Arial" w:eastAsia="Times New Roman" w:hAnsi="Arial" w:cs="Arial"/>
                <w:sz w:val="16"/>
              </w:rPr>
              <w:t>puddled</w:t>
            </w:r>
            <w:r w:rsidRPr="0062368B">
              <w:rPr>
                <w:rFonts w:ascii="Arial" w:eastAsia="Times New Roman" w:hAnsi="Arial" w:cs="Arial"/>
                <w:sz w:val="16"/>
                <w:szCs w:val="24"/>
              </w:rPr>
              <w:t> </w:t>
            </w:r>
            <w:r w:rsidRPr="0062368B">
              <w:rPr>
                <w:rFonts w:ascii="Arial" w:eastAsia="Times New Roman" w:hAnsi="Arial" w:cs="Arial"/>
                <w:sz w:val="16"/>
              </w:rPr>
              <w:t>et éclabousser.</w:t>
            </w:r>
          </w:p>
        </w:tc>
      </w:tr>
      <w:tr w:rsidR="0062368B" w:rsidRPr="0062368B" w:rsidTr="00424419">
        <w:trPr>
          <w:cantSplit/>
        </w:trPr>
        <w:tc>
          <w:tcPr>
            <w:tcW w:w="236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Espace de rangement:</w:t>
            </w:r>
          </w:p>
        </w:tc>
        <w:tc>
          <w:tcPr>
            <w:tcW w:w="843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Stocker / utiliser dans des zones ventilées et éviter les températures extrêmes.</w:t>
            </w:r>
            <w:r w:rsidRPr="0062368B">
              <w:rPr>
                <w:rFonts w:ascii="Arial" w:eastAsia="Times New Roman" w:hAnsi="Arial" w:cs="Arial"/>
                <w:sz w:val="16"/>
                <w:szCs w:val="24"/>
              </w:rPr>
              <w:t> </w:t>
            </w:r>
            <w:r w:rsidRPr="0062368B">
              <w:rPr>
                <w:rFonts w:ascii="Arial" w:eastAsia="Times New Roman" w:hAnsi="Arial" w:cs="Arial"/>
                <w:sz w:val="16"/>
              </w:rPr>
              <w:t>Tenir à l'écart des produits alimentaires, des acides et autres matières incompatibles.</w:t>
            </w:r>
            <w:r w:rsidRPr="0062368B">
              <w:rPr>
                <w:rFonts w:ascii="Arial" w:eastAsia="Times New Roman" w:hAnsi="Arial" w:cs="Arial"/>
                <w:sz w:val="16"/>
                <w:szCs w:val="24"/>
              </w:rPr>
              <w:t> </w:t>
            </w:r>
            <w:r w:rsidRPr="0062368B">
              <w:rPr>
                <w:rFonts w:ascii="Arial" w:eastAsia="Times New Roman" w:hAnsi="Arial" w:cs="Arial"/>
                <w:sz w:val="16"/>
              </w:rPr>
              <w:t>Ne pas stocker à proximité de matériaux combustibles / inflammables (en cas d'incendie et de rupture du conteneur, il existe un risque de ruissellement alcalin léger de l'eau de lutte contre l'incendie).</w:t>
            </w:r>
          </w:p>
        </w:tc>
      </w:tr>
      <w:tr w:rsidR="0062368B" w:rsidRPr="0062368B" w:rsidTr="00424419">
        <w:trPr>
          <w:cantSplit/>
        </w:trPr>
        <w:tc>
          <w:tcPr>
            <w:tcW w:w="236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b/>
                <w:bCs/>
                <w:sz w:val="12"/>
              </w:rPr>
              <w:t>Utilisation (s) finale (s) spécifique (s):</w:t>
            </w:r>
          </w:p>
        </w:tc>
        <w:tc>
          <w:tcPr>
            <w:tcW w:w="843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Recommandations: Respectez les instructions d'utilisation.</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62368B" w:rsidRPr="0062368B" w:rsidTr="0062368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6"/>
                <w:szCs w:val="24"/>
              </w:rPr>
            </w:pPr>
            <w:r w:rsidRPr="0062368B">
              <w:rPr>
                <w:rFonts w:ascii="Arial" w:eastAsia="Times New Roman" w:hAnsi="Arial" w:cs="Arial"/>
                <w:b/>
                <w:bCs/>
                <w:sz w:val="16"/>
              </w:rPr>
              <w:t>8. CONTRÔLE DE L'EXPOSITION / PROTECTION INDIVIDUELLE</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Valeurs limites d'exposition:</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0" w:type="auto"/>
        <w:tblCellMar>
          <w:left w:w="0" w:type="dxa"/>
          <w:right w:w="0" w:type="dxa"/>
        </w:tblCellMar>
        <w:tblLook w:val="04A0"/>
      </w:tblPr>
      <w:tblGrid>
        <w:gridCol w:w="2682"/>
        <w:gridCol w:w="2682"/>
        <w:gridCol w:w="2682"/>
        <w:gridCol w:w="2682"/>
      </w:tblGrid>
      <w:tr w:rsidR="0062368B" w:rsidRPr="0062368B" w:rsidTr="0062368B">
        <w:trPr>
          <w:cantSplit/>
          <w:tblHeader/>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Nom chimique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ACGIH TWA</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STEL ACGIH</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PEL OSHA</w:t>
            </w:r>
          </w:p>
        </w:tc>
      </w:tr>
      <w:tr w:rsidR="0062368B" w:rsidRPr="0062368B" w:rsidTr="0062368B">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Cuivre (Métal)</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1 mg / m3 - Comme Cu;Fraction</w:t>
            </w:r>
            <w:r w:rsidRPr="0062368B">
              <w:rPr>
                <w:rFonts w:ascii="Arial" w:eastAsia="Times New Roman" w:hAnsi="Arial" w:cs="Arial"/>
                <w:sz w:val="12"/>
                <w:szCs w:val="24"/>
              </w:rPr>
              <w:t> </w:t>
            </w:r>
            <w:r w:rsidRPr="0062368B">
              <w:rPr>
                <w:rFonts w:ascii="Arial" w:eastAsia="Times New Roman" w:hAnsi="Arial" w:cs="Arial"/>
                <w:sz w:val="12"/>
              </w:rPr>
              <w:t>alvéolaire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1 mg / m3 - comme poussière de cuivre / brume</w:t>
            </w:r>
          </w:p>
        </w:tc>
      </w:tr>
      <w:tr w:rsidR="0062368B" w:rsidRPr="0062368B" w:rsidTr="0062368B">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Composés de cuivre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1 mg / m3 - Composés solubles, comme Cu;</w:t>
            </w:r>
            <w:r w:rsidRPr="0062368B">
              <w:rPr>
                <w:rFonts w:ascii="Arial" w:eastAsia="Times New Roman" w:hAnsi="Arial" w:cs="Arial"/>
                <w:sz w:val="12"/>
                <w:szCs w:val="24"/>
              </w:rPr>
              <w:t> </w:t>
            </w:r>
            <w:r w:rsidRPr="0062368B">
              <w:rPr>
                <w:rFonts w:ascii="Arial" w:eastAsia="Times New Roman" w:hAnsi="Arial" w:cs="Arial"/>
                <w:sz w:val="12"/>
              </w:rPr>
              <w:t>Fractionalvéolaire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1 mg / m3 - comme poussière de cuivre / brume</w:t>
            </w:r>
          </w:p>
        </w:tc>
      </w:tr>
      <w:tr w:rsidR="0062368B" w:rsidRPr="0062368B" w:rsidTr="0062368B">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Monohydrate de carbonate de sodium</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15 mg / m3 - Particules non réglementées (PNOR);</w:t>
            </w:r>
            <w:r w:rsidRPr="0062368B">
              <w:rPr>
                <w:rFonts w:ascii="Arial" w:eastAsia="Times New Roman" w:hAnsi="Arial" w:cs="Arial"/>
                <w:sz w:val="12"/>
                <w:szCs w:val="24"/>
              </w:rPr>
              <w:t> </w:t>
            </w:r>
            <w:r w:rsidRPr="0062368B">
              <w:rPr>
                <w:rFonts w:ascii="Arial" w:eastAsia="Times New Roman" w:hAnsi="Arial" w:cs="Arial"/>
                <w:sz w:val="12"/>
              </w:rPr>
              <w:t>5 -Fraction</w:t>
            </w:r>
            <w:r w:rsidRPr="0062368B">
              <w:rPr>
                <w:rFonts w:ascii="Arial" w:eastAsia="Times New Roman" w:hAnsi="Arial" w:cs="Arial"/>
                <w:sz w:val="12"/>
                <w:szCs w:val="24"/>
              </w:rPr>
              <w:t> </w:t>
            </w:r>
            <w:r w:rsidRPr="0062368B">
              <w:rPr>
                <w:rFonts w:ascii="Arial" w:eastAsia="Times New Roman" w:hAnsi="Arial" w:cs="Arial"/>
                <w:sz w:val="12"/>
              </w:rPr>
              <w:t>alvéolaire</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62368B" w:rsidRPr="0062368B" w:rsidTr="0062368B">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lastRenderedPageBreak/>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Dans des conditions normales d'évaporation, seule la phase aqueuse devrait s'évaporer laissant les sels solubles derrière elle.</w:t>
            </w:r>
            <w:r w:rsidRPr="0062368B">
              <w:rPr>
                <w:rFonts w:ascii="Arial" w:eastAsia="Times New Roman" w:hAnsi="Arial" w:cs="Arial"/>
                <w:b/>
                <w:sz w:val="12"/>
                <w:szCs w:val="24"/>
              </w:rPr>
              <w:t> </w:t>
            </w:r>
            <w:r w:rsidRPr="0062368B">
              <w:rPr>
                <w:rFonts w:ascii="Arial" w:eastAsia="Times New Roman" w:hAnsi="Arial" w:cs="Arial"/>
                <w:b/>
                <w:bCs/>
                <w:sz w:val="12"/>
              </w:rPr>
              <w:t>On pense donc que TWA n'a de sens que pour le cas anormal dans lequel la solution dans son ensemble est introduite dans l'air sous forme d'aérosol.</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Contrôles d'exposition: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rPr>
              <w:t>-</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80"/>
              <w:rPr>
                <w:rFonts w:ascii="Arial" w:eastAsia="Times New Roman" w:hAnsi="Arial" w:cs="Arial"/>
                <w:sz w:val="24"/>
                <w:szCs w:val="24"/>
              </w:rPr>
            </w:pPr>
            <w:r w:rsidRPr="0062368B">
              <w:rPr>
                <w:rFonts w:ascii="Arial" w:eastAsia="Times New Roman" w:hAnsi="Arial" w:cs="Arial"/>
                <w:b/>
                <w:bCs/>
                <w:sz w:val="12"/>
              </w:rPr>
              <w:t>Contrôles d'ingénierie: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Échappement local.</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80"/>
              <w:rPr>
                <w:rFonts w:ascii="Arial" w:eastAsia="Times New Roman" w:hAnsi="Arial" w:cs="Arial"/>
                <w:b/>
                <w:sz w:val="12"/>
                <w:szCs w:val="24"/>
              </w:rPr>
            </w:pPr>
            <w:r w:rsidRPr="0062368B">
              <w:rPr>
                <w:rFonts w:ascii="Arial" w:eastAsia="Times New Roman" w:hAnsi="Arial" w:cs="Arial"/>
                <w:b/>
                <w:bCs/>
                <w:sz w:val="12"/>
              </w:rPr>
              <w:t>Équipement de protection individuelle: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rPr>
              <w:t>En fonction des conditions d'utilisation: tabliers / combinaisons chimiques, fontaine oculaire, douche de sécurité.</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Protection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Respirateur à poussière / brouillard approuvé par NIOSH.</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Protection des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Lunettes anti-éclaboussures chimiques / écran facial.</w:t>
            </w:r>
            <w:r w:rsidRPr="0062368B">
              <w:rPr>
                <w:rFonts w:ascii="Arial" w:eastAsia="Times New Roman" w:hAnsi="Arial" w:cs="Arial"/>
                <w:sz w:val="16"/>
                <w:szCs w:val="24"/>
              </w:rPr>
              <w:t> </w:t>
            </w:r>
            <w:r w:rsidRPr="0062368B">
              <w:rPr>
                <w:rFonts w:ascii="Arial" w:eastAsia="Times New Roman" w:hAnsi="Arial" w:cs="Arial"/>
                <w:sz w:val="16"/>
              </w:rPr>
              <w:t>Évitez d'utiliser des lentilles de contact.</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Protection des mains: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Gants en caoutchouc, p.ex. butyle ou néoprène.</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Protection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Selon les conditions d'utilisation: tabliers / combinaisons en caoutchouc</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80"/>
              <w:rPr>
                <w:rFonts w:ascii="Arial" w:eastAsia="Times New Roman" w:hAnsi="Arial" w:cs="Arial"/>
                <w:b/>
                <w:sz w:val="12"/>
                <w:szCs w:val="24"/>
              </w:rPr>
            </w:pPr>
            <w:r w:rsidRPr="0062368B">
              <w:rPr>
                <w:rFonts w:ascii="Arial" w:eastAsia="Times New Roman" w:hAnsi="Arial" w:cs="Arial"/>
                <w:b/>
                <w:bCs/>
                <w:sz w:val="12"/>
              </w:rPr>
              <w:t>Contrôles d'exposition environnementale: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rPr>
              <w:t>Maintenir des niveaux inférieurs aux seuils de protection de l'environnement de la communauté.</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80"/>
              <w:rPr>
                <w:rFonts w:ascii="Arial" w:eastAsia="Times New Roman" w:hAnsi="Arial" w:cs="Arial"/>
                <w:sz w:val="24"/>
                <w:szCs w:val="24"/>
              </w:rPr>
            </w:pPr>
            <w:r w:rsidRPr="0062368B">
              <w:rPr>
                <w:rFonts w:ascii="Arial" w:eastAsia="Times New Roman" w:hAnsi="Arial" w:cs="Arial"/>
                <w:b/>
                <w:bCs/>
                <w:sz w:val="12"/>
              </w:rPr>
              <w:t>Considérations générales d'hygiène: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NE PAS PRENDRE INTERNEMENT.</w:t>
            </w:r>
            <w:r w:rsidRPr="0062368B">
              <w:rPr>
                <w:rFonts w:ascii="Arial" w:eastAsia="Times New Roman" w:hAnsi="Arial" w:cs="Arial"/>
                <w:sz w:val="16"/>
                <w:szCs w:val="24"/>
              </w:rPr>
              <w:t> </w:t>
            </w:r>
            <w:r w:rsidRPr="0062368B">
              <w:rPr>
                <w:rFonts w:ascii="Arial" w:eastAsia="Times New Roman" w:hAnsi="Arial" w:cs="Arial"/>
                <w:sz w:val="16"/>
              </w:rPr>
              <w:t>Tenir à l'écart des yeux et des plaies ouvertes.</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Pratiquer de bonnes pratiques d'hygiène industrielle et de sécurité personnelle;</w:t>
            </w:r>
            <w:r w:rsidRPr="0062368B">
              <w:rPr>
                <w:rFonts w:ascii="Arial" w:eastAsia="Times New Roman" w:hAnsi="Arial" w:cs="Arial"/>
                <w:sz w:val="16"/>
                <w:szCs w:val="24"/>
              </w:rPr>
              <w:t> </w:t>
            </w:r>
            <w:r w:rsidRPr="0062368B">
              <w:rPr>
                <w:rFonts w:ascii="Arial" w:eastAsia="Times New Roman" w:hAnsi="Arial" w:cs="Arial"/>
                <w:sz w:val="16"/>
              </w:rPr>
              <w:t>ne pas fumer / manger / boire dans la zone d'utilisation;</w:t>
            </w:r>
            <w:r w:rsidRPr="0062368B">
              <w:rPr>
                <w:rFonts w:ascii="Arial" w:eastAsia="Times New Roman" w:hAnsi="Arial" w:cs="Arial"/>
                <w:sz w:val="16"/>
                <w:szCs w:val="24"/>
              </w:rPr>
              <w:t> </w:t>
            </w:r>
            <w:r w:rsidRPr="0062368B">
              <w:rPr>
                <w:rFonts w:ascii="Arial" w:eastAsia="Times New Roman" w:hAnsi="Arial" w:cs="Arial"/>
                <w:sz w:val="16"/>
              </w:rPr>
              <w:t>se laver les mains après usage;</w:t>
            </w:r>
            <w:r w:rsidRPr="0062368B">
              <w:rPr>
                <w:rFonts w:ascii="Arial" w:eastAsia="Times New Roman" w:hAnsi="Arial" w:cs="Arial"/>
                <w:sz w:val="16"/>
                <w:szCs w:val="24"/>
              </w:rPr>
              <w:t> </w:t>
            </w:r>
            <w:r w:rsidRPr="0062368B">
              <w:rPr>
                <w:rFonts w:ascii="Arial" w:eastAsia="Times New Roman" w:hAnsi="Arial" w:cs="Arial"/>
                <w:sz w:val="16"/>
              </w:rPr>
              <w:t>laver les vêtements / matériaux qui ont pu entrer en contact avec des produits chimiques.</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62368B" w:rsidRPr="0062368B" w:rsidTr="0062368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6"/>
                <w:szCs w:val="24"/>
              </w:rPr>
            </w:pPr>
            <w:r w:rsidRPr="0062368B">
              <w:rPr>
                <w:rFonts w:ascii="Arial" w:eastAsia="Times New Roman" w:hAnsi="Arial" w:cs="Arial"/>
                <w:b/>
                <w:bCs/>
                <w:sz w:val="16"/>
              </w:rPr>
              <w:t>9. PROPRIÉTÉS PHYSIQUES ET CHIMIQUES</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Anode (anode de cuivre, spécial # 534-N, 544-N, 554-N):</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62368B" w:rsidRPr="0062368B" w:rsidTr="0062368B">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Solide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Pression de vapeur</w:t>
            </w:r>
            <w:r w:rsidRPr="0062368B">
              <w:rPr>
                <w:rFonts w:ascii="Arial" w:eastAsia="Times New Roman" w:hAnsi="Arial" w:cs="Arial"/>
                <w:b/>
                <w:sz w:val="12"/>
                <w:szCs w:val="24"/>
              </w:rPr>
              <w:t> </w:t>
            </w:r>
            <w:r w:rsidRPr="0062368B">
              <w:rPr>
                <w:rFonts w:ascii="Arial" w:eastAsia="Times New Roman" w:hAnsi="Arial" w:cs="Arial"/>
                <w:b/>
                <w:bCs/>
                <w:sz w:val="12"/>
              </w:rPr>
              <w:t>:</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N'est pas applicable</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Métallique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N'est pas applicable</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Rougeâtre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8,9</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Aucune odeur identifiable.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N'est pas applicable</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Coefficient de partage: n-</w:t>
            </w:r>
            <w:r w:rsidRPr="0062368B">
              <w:rPr>
                <w:rFonts w:ascii="Arial" w:eastAsia="Times New Roman" w:hAnsi="Arial" w:cs="Arial"/>
                <w:b/>
                <w:sz w:val="12"/>
                <w:szCs w:val="24"/>
              </w:rPr>
              <w:t> </w:t>
            </w:r>
            <w:r w:rsidRPr="0062368B">
              <w:rPr>
                <w:rFonts w:ascii="Arial" w:eastAsia="Times New Roman" w:hAnsi="Arial" w:cs="Arial"/>
                <w:b/>
                <w:bCs/>
                <w:sz w:val="12"/>
              </w:rPr>
              <w:t>octanol</w:t>
            </w:r>
            <w:r w:rsidRPr="0062368B">
              <w:rPr>
                <w:rFonts w:ascii="Arial" w:eastAsia="Times New Roman" w:hAnsi="Arial" w:cs="Arial"/>
                <w:b/>
                <w:sz w:val="12"/>
                <w:szCs w:val="24"/>
              </w:rPr>
              <w:t> </w:t>
            </w:r>
            <w:r w:rsidRPr="0062368B">
              <w:rPr>
                <w:rFonts w:ascii="Arial" w:eastAsia="Times New Roman" w:hAnsi="Arial" w:cs="Arial"/>
                <w:b/>
                <w:bCs/>
                <w:sz w:val="12"/>
              </w:rPr>
              <w:t>/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N'est pas applicable</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1084º C (1983º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N'est pas applicable</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N'est pas applicable</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N'est pas applicable</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N'est pas applicable</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Insensible</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Insensible</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Coatalyte</w:t>
            </w:r>
            <w:r w:rsidRPr="0062368B">
              <w:rPr>
                <w:rFonts w:ascii="Arial" w:eastAsia="Times New Roman" w:hAnsi="Arial" w:cs="Arial"/>
                <w:b/>
                <w:sz w:val="12"/>
                <w:szCs w:val="24"/>
              </w:rPr>
              <w:t> </w:t>
            </w:r>
            <w:r w:rsidRPr="0062368B">
              <w:rPr>
                <w:rFonts w:ascii="Arial" w:eastAsia="Times New Roman" w:hAnsi="Arial" w:cs="Arial"/>
                <w:b/>
                <w:bCs/>
                <w:sz w:val="12"/>
              </w:rPr>
              <w:t>/ activateur (cuivreCoatalyte</w:t>
            </w:r>
            <w:r w:rsidRPr="0062368B">
              <w:rPr>
                <w:rFonts w:ascii="Arial" w:eastAsia="Times New Roman" w:hAnsi="Arial" w:cs="Arial"/>
                <w:b/>
                <w:sz w:val="12"/>
                <w:szCs w:val="24"/>
              </w:rPr>
              <w:t> </w:t>
            </w:r>
            <w:r w:rsidRPr="0062368B">
              <w:rPr>
                <w:rFonts w:ascii="Arial" w:eastAsia="Times New Roman" w:hAnsi="Arial" w:cs="Arial"/>
                <w:b/>
                <w:bCs/>
                <w:sz w:val="12"/>
              </w:rPr>
              <w:t># 314-N):</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62368B" w:rsidRPr="0062368B" w:rsidTr="0062368B">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Pression de vapeur</w:t>
            </w:r>
            <w:r w:rsidRPr="0062368B">
              <w:rPr>
                <w:rFonts w:ascii="Arial" w:eastAsia="Times New Roman" w:hAnsi="Arial" w:cs="Arial"/>
                <w:b/>
                <w:sz w:val="12"/>
                <w:szCs w:val="24"/>
              </w:rPr>
              <w:t> </w:t>
            </w:r>
            <w:r w:rsidRPr="0062368B">
              <w:rPr>
                <w:rFonts w:ascii="Arial" w:eastAsia="Times New Roman" w:hAnsi="Arial" w:cs="Arial"/>
                <w:b/>
                <w:bCs/>
                <w:sz w:val="12"/>
              </w:rPr>
              <w:t>:</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Comme l'eau</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Comme l'eau</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jaune doré</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1,2</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Aucune odeur identifiable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Solution aqueuse - soluble dans l'eau.</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10.5</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Coefficient de partage: n-</w:t>
            </w:r>
            <w:r w:rsidRPr="0062368B">
              <w:rPr>
                <w:rFonts w:ascii="Arial" w:eastAsia="Times New Roman" w:hAnsi="Arial" w:cs="Arial"/>
                <w:b/>
                <w:sz w:val="12"/>
                <w:szCs w:val="24"/>
              </w:rPr>
              <w:t> </w:t>
            </w:r>
            <w:r w:rsidRPr="0062368B">
              <w:rPr>
                <w:rFonts w:ascii="Arial" w:eastAsia="Times New Roman" w:hAnsi="Arial" w:cs="Arial"/>
                <w:b/>
                <w:bCs/>
                <w:sz w:val="12"/>
              </w:rPr>
              <w:t>octanol</w:t>
            </w:r>
            <w:r w:rsidRPr="0062368B">
              <w:rPr>
                <w:rFonts w:ascii="Arial" w:eastAsia="Times New Roman" w:hAnsi="Arial" w:cs="Arial"/>
                <w:b/>
                <w:sz w:val="12"/>
                <w:szCs w:val="24"/>
              </w:rPr>
              <w:t> </w:t>
            </w:r>
            <w:r w:rsidRPr="0062368B">
              <w:rPr>
                <w:rFonts w:ascii="Arial" w:eastAsia="Times New Roman" w:hAnsi="Arial" w:cs="Arial"/>
                <w:b/>
                <w:bCs/>
                <w:sz w:val="12"/>
              </w:rPr>
              <w:t>/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Comme l'eau</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&lt;0º C (&lt;32º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Sans objet (solution aqueuse)</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&gt; 100º C (&gt; 212º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Sans objet (solution aqueuse)</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Comme l'eau</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Comme l'eau</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N'est pas applicable</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Insensible</w:t>
            </w:r>
          </w:p>
        </w:tc>
      </w:tr>
      <w:tr w:rsidR="0062368B" w:rsidRPr="0062368B" w:rsidTr="0062368B">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Insensible</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62368B" w:rsidRPr="0062368B" w:rsidTr="0062368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6"/>
                <w:szCs w:val="24"/>
              </w:rPr>
            </w:pPr>
            <w:r w:rsidRPr="0062368B">
              <w:rPr>
                <w:rFonts w:ascii="Arial" w:eastAsia="Times New Roman" w:hAnsi="Arial" w:cs="Arial"/>
                <w:b/>
                <w:bCs/>
                <w:sz w:val="16"/>
              </w:rPr>
              <w:t>10. STABILITÉ ET RÉACTIVITÉ</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2549"/>
        <w:gridCol w:w="8251"/>
      </w:tblGrid>
      <w:tr w:rsidR="0062368B" w:rsidRPr="0062368B" w:rsidTr="00424419">
        <w:trPr>
          <w:cantSplit/>
          <w:tblHeader/>
        </w:trPr>
        <w:tc>
          <w:tcPr>
            <w:tcW w:w="254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Réactivité:</w:t>
            </w:r>
          </w:p>
        </w:tc>
        <w:tc>
          <w:tcPr>
            <w:tcW w:w="825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rPr>
              <w:t>Aucun prévu</w:t>
            </w:r>
          </w:p>
        </w:tc>
      </w:tr>
      <w:tr w:rsidR="0062368B" w:rsidRPr="0062368B" w:rsidTr="00424419">
        <w:trPr>
          <w:cantSplit/>
        </w:trPr>
        <w:tc>
          <w:tcPr>
            <w:tcW w:w="254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b/>
                <w:bCs/>
                <w:sz w:val="12"/>
              </w:rPr>
              <w:t>Stabilité chimique:</w:t>
            </w:r>
          </w:p>
        </w:tc>
        <w:tc>
          <w:tcPr>
            <w:tcW w:w="825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Stable</w:t>
            </w:r>
          </w:p>
        </w:tc>
      </w:tr>
      <w:tr w:rsidR="0062368B" w:rsidRPr="0062368B" w:rsidTr="00424419">
        <w:trPr>
          <w:cantSplit/>
        </w:trPr>
        <w:tc>
          <w:tcPr>
            <w:tcW w:w="254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b/>
                <w:bCs/>
                <w:sz w:val="12"/>
              </w:rPr>
              <w:t>Possibilité de réactions dangereuses:</w:t>
            </w:r>
          </w:p>
        </w:tc>
        <w:tc>
          <w:tcPr>
            <w:tcW w:w="825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Avec un chauffage extrême au-delà du dessèchement, la décomposition du résidu peut produire du dioxyde de carbone.</w:t>
            </w:r>
          </w:p>
        </w:tc>
      </w:tr>
      <w:tr w:rsidR="0062368B" w:rsidRPr="0062368B" w:rsidTr="00424419">
        <w:trPr>
          <w:cantSplit/>
        </w:trPr>
        <w:tc>
          <w:tcPr>
            <w:tcW w:w="254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b/>
                <w:bCs/>
                <w:sz w:val="12"/>
              </w:rPr>
              <w:t>Conditions à éviter:</w:t>
            </w:r>
          </w:p>
        </w:tc>
        <w:tc>
          <w:tcPr>
            <w:tcW w:w="825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Forte chaleur.</w:t>
            </w:r>
            <w:r w:rsidRPr="0062368B">
              <w:rPr>
                <w:rFonts w:ascii="Arial" w:eastAsia="Times New Roman" w:hAnsi="Arial" w:cs="Arial"/>
                <w:sz w:val="16"/>
                <w:szCs w:val="24"/>
              </w:rPr>
              <w:t> </w:t>
            </w:r>
            <w:r w:rsidRPr="0062368B">
              <w:rPr>
                <w:rFonts w:ascii="Arial" w:eastAsia="Times New Roman" w:hAnsi="Arial" w:cs="Arial"/>
                <w:sz w:val="16"/>
              </w:rPr>
              <w:t>Mélange avec des matériaux incompatibles.</w:t>
            </w:r>
          </w:p>
        </w:tc>
      </w:tr>
      <w:tr w:rsidR="0062368B" w:rsidRPr="0062368B" w:rsidTr="00424419">
        <w:trPr>
          <w:cantSplit/>
        </w:trPr>
        <w:tc>
          <w:tcPr>
            <w:tcW w:w="254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b/>
                <w:bCs/>
                <w:sz w:val="12"/>
              </w:rPr>
              <w:t>Matériaux incompatibles:</w:t>
            </w:r>
          </w:p>
        </w:tc>
        <w:tc>
          <w:tcPr>
            <w:tcW w:w="825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En tant que solution alcaline, évitez les acides.</w:t>
            </w:r>
          </w:p>
        </w:tc>
      </w:tr>
      <w:tr w:rsidR="0062368B" w:rsidRPr="0062368B" w:rsidTr="00424419">
        <w:trPr>
          <w:cantSplit/>
        </w:trPr>
        <w:tc>
          <w:tcPr>
            <w:tcW w:w="254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b/>
                <w:bCs/>
                <w:sz w:val="12"/>
              </w:rPr>
              <w:t>Produits de décomposition dangereux:</w:t>
            </w:r>
          </w:p>
        </w:tc>
        <w:tc>
          <w:tcPr>
            <w:tcW w:w="825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Avec un chauffage extrême au-delà du dessèchement, la décomposition du résidu peut produire du dioxyde de carbone.</w:t>
            </w:r>
          </w:p>
        </w:tc>
      </w:tr>
      <w:tr w:rsidR="0062368B" w:rsidRPr="0062368B" w:rsidTr="00424419">
        <w:trPr>
          <w:cantSplit/>
        </w:trPr>
        <w:tc>
          <w:tcPr>
            <w:tcW w:w="254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b/>
                <w:bCs/>
                <w:sz w:val="12"/>
              </w:rPr>
              <w:t>Réactivité de l'anode:</w:t>
            </w:r>
          </w:p>
        </w:tc>
        <w:tc>
          <w:tcPr>
            <w:tcW w:w="825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Les anodes en cuivre RAPID sont généralement inertes jusqu'à ce qu'elles soient utilisées dans le processus de placage avec RAPID Copper</w:t>
            </w:r>
            <w:r w:rsidRPr="0062368B">
              <w:rPr>
                <w:rFonts w:ascii="Arial" w:eastAsia="Times New Roman" w:hAnsi="Arial" w:cs="Arial"/>
                <w:sz w:val="16"/>
                <w:szCs w:val="24"/>
              </w:rPr>
              <w:t> </w:t>
            </w:r>
            <w:r w:rsidRPr="0062368B">
              <w:rPr>
                <w:rFonts w:ascii="Arial" w:eastAsia="Times New Roman" w:hAnsi="Arial" w:cs="Arial"/>
                <w:sz w:val="16"/>
              </w:rPr>
              <w:t>Coatalyte</w:t>
            </w:r>
            <w:r w:rsidRPr="0062368B">
              <w:rPr>
                <w:rFonts w:ascii="Arial" w:eastAsia="Times New Roman" w:hAnsi="Arial" w:cs="Arial"/>
                <w:sz w:val="16"/>
                <w:szCs w:val="24"/>
              </w:rPr>
              <w:t> </w:t>
            </w:r>
            <w:r w:rsidRPr="0062368B">
              <w:rPr>
                <w:rFonts w:ascii="Arial" w:eastAsia="Times New Roman" w:hAnsi="Arial" w:cs="Arial"/>
                <w:sz w:val="16"/>
              </w:rPr>
              <w:t># 314-N.</w:t>
            </w:r>
            <w:r w:rsidRPr="0062368B">
              <w:rPr>
                <w:rFonts w:ascii="Arial" w:eastAsia="Times New Roman" w:hAnsi="Arial" w:cs="Arial"/>
                <w:sz w:val="16"/>
                <w:szCs w:val="24"/>
              </w:rPr>
              <w:t> </w:t>
            </w:r>
            <w:r w:rsidRPr="0062368B">
              <w:rPr>
                <w:rFonts w:ascii="Arial" w:eastAsia="Times New Roman" w:hAnsi="Arial" w:cs="Arial"/>
                <w:sz w:val="16"/>
              </w:rPr>
              <w:t>Pendant le processus de placage, l'anode se dissout lentement et fournit des ions de cuivre aucoatalyte</w:t>
            </w:r>
            <w:r w:rsidRPr="0062368B">
              <w:rPr>
                <w:rFonts w:ascii="Arial" w:eastAsia="Times New Roman" w:hAnsi="Arial" w:cs="Arial"/>
                <w:sz w:val="16"/>
                <w:szCs w:val="24"/>
              </w:rPr>
              <w:t> </w:t>
            </w:r>
            <w:r w:rsidRPr="0062368B">
              <w:rPr>
                <w:rFonts w:ascii="Arial" w:eastAsia="Times New Roman" w:hAnsi="Arial" w:cs="Arial"/>
                <w:sz w:val="16"/>
              </w:rPr>
              <w:t>pour le plaquer sur la</w:t>
            </w:r>
            <w:r w:rsidRPr="0062368B">
              <w:rPr>
                <w:rFonts w:ascii="Arial" w:eastAsia="Times New Roman" w:hAnsi="Arial" w:cs="Arial"/>
                <w:sz w:val="16"/>
                <w:szCs w:val="24"/>
              </w:rPr>
              <w:t> </w:t>
            </w:r>
            <w:r w:rsidRPr="0062368B">
              <w:rPr>
                <w:rFonts w:ascii="Arial" w:eastAsia="Times New Roman" w:hAnsi="Arial" w:cs="Arial"/>
                <w:sz w:val="16"/>
              </w:rPr>
              <w:t>pièce</w:t>
            </w:r>
            <w:r w:rsidRPr="0062368B">
              <w:rPr>
                <w:rFonts w:ascii="Arial" w:eastAsia="Times New Roman" w:hAnsi="Arial" w:cs="Arial"/>
                <w:sz w:val="16"/>
                <w:szCs w:val="24"/>
              </w:rPr>
              <w:t> </w:t>
            </w:r>
            <w:r w:rsidRPr="0062368B">
              <w:rPr>
                <w:rFonts w:ascii="Arial" w:eastAsia="Times New Roman" w:hAnsi="Arial" w:cs="Arial"/>
                <w:sz w:val="16"/>
              </w:rPr>
              <w:t>.</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62368B" w:rsidRPr="0062368B" w:rsidTr="0062368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6"/>
                <w:szCs w:val="24"/>
              </w:rPr>
            </w:pPr>
            <w:r w:rsidRPr="0062368B">
              <w:rPr>
                <w:rFonts w:ascii="Arial" w:eastAsia="Times New Roman" w:hAnsi="Arial" w:cs="Arial"/>
                <w:b/>
                <w:bCs/>
                <w:sz w:val="16"/>
              </w:rPr>
              <w:t>11. INFORMATIONS TOXICOLOGIQUES</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Niveaux toxiques</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864"/>
        <w:gridCol w:w="1296"/>
        <w:gridCol w:w="2160"/>
        <w:gridCol w:w="2160"/>
        <w:gridCol w:w="1008"/>
        <w:gridCol w:w="1008"/>
        <w:gridCol w:w="1008"/>
        <w:gridCol w:w="1296"/>
      </w:tblGrid>
      <w:tr w:rsidR="0062368B" w:rsidRPr="0062368B" w:rsidTr="0062368B">
        <w:trPr>
          <w:cantSplit/>
          <w:tblHeader/>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lastRenderedPageBreak/>
              <w:t>La source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Nom chimique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DL50 (mg / kg)</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CL50 (mg / M3)</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IARC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NTP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OSHA Listé</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Carcinogénicité de l'ACGIH</w:t>
            </w:r>
          </w:p>
        </w:tc>
      </w:tr>
      <w:tr w:rsidR="0062368B" w:rsidRPr="0062368B" w:rsidTr="0062368B">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Cuivre (Métal)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Indisponible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szCs w:val="12"/>
              </w:rPr>
              <w:t> </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w:t>
            </w:r>
          </w:p>
        </w:tc>
      </w:tr>
      <w:tr w:rsidR="0062368B" w:rsidRPr="0062368B" w:rsidTr="0062368B">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Composés de cuivre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Divers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w:t>
            </w:r>
          </w:p>
        </w:tc>
      </w:tr>
      <w:tr w:rsidR="0062368B" w:rsidRPr="0062368B" w:rsidTr="0062368B">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Coat314N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Monohydrate de carbonate de sodium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4090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2300 IR</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Produit estimé DL50 (mg / kg)</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rPr>
              <w:t>4545.455</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Remarque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Lorsque l'anode est utilisée pour un placage sélectif normal, le support / la tige et le manchon doivent être inertes et ne pas générer eux-mêmes de produits chimiques dangereux.</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9000"/>
      </w:tblGrid>
      <w:tr w:rsidR="0062368B" w:rsidRPr="0062368B" w:rsidTr="0062368B">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EFFETS DE L'EXPOSITION AIGUË</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w:t>
            </w:r>
          </w:p>
        </w:tc>
      </w:tr>
      <w:tr w:rsidR="0062368B" w:rsidRPr="0062368B" w:rsidTr="0062368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80"/>
              <w:rPr>
                <w:rFonts w:ascii="Arial" w:eastAsia="Times New Roman" w:hAnsi="Arial" w:cs="Arial"/>
                <w:sz w:val="24"/>
                <w:szCs w:val="24"/>
              </w:rPr>
            </w:pPr>
            <w:r w:rsidRPr="0062368B">
              <w:rPr>
                <w:rFonts w:ascii="Arial" w:eastAsia="Times New Roman" w:hAnsi="Arial" w:cs="Arial"/>
                <w:b/>
                <w:bCs/>
                <w:sz w:val="12"/>
              </w:rPr>
              <w:t>Lentilles de contact:</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Potentiel d'irritation ou (dans les cas extrêmes) de brûlures chimiques.</w:t>
            </w:r>
          </w:p>
        </w:tc>
      </w:tr>
      <w:tr w:rsidR="0062368B" w:rsidRPr="0062368B" w:rsidTr="0062368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80"/>
              <w:rPr>
                <w:rFonts w:ascii="Arial" w:eastAsia="Times New Roman" w:hAnsi="Arial" w:cs="Arial"/>
                <w:sz w:val="24"/>
                <w:szCs w:val="24"/>
              </w:rPr>
            </w:pPr>
            <w:r w:rsidRPr="0062368B">
              <w:rPr>
                <w:rFonts w:ascii="Arial" w:eastAsia="Times New Roman" w:hAnsi="Arial" w:cs="Arial"/>
                <w:b/>
                <w:bCs/>
                <w:sz w:val="12"/>
              </w:rPr>
              <w:t>Inhalation: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Potentiel d'irritation ou (dans les cas extrêmes) de brûlures chimiques.</w:t>
            </w:r>
          </w:p>
        </w:tc>
      </w:tr>
      <w:tr w:rsidR="0062368B" w:rsidRPr="0062368B" w:rsidTr="0062368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80"/>
              <w:rPr>
                <w:rFonts w:ascii="Arial" w:eastAsia="Times New Roman" w:hAnsi="Arial" w:cs="Arial"/>
                <w:sz w:val="24"/>
                <w:szCs w:val="24"/>
              </w:rPr>
            </w:pPr>
            <w:r w:rsidRPr="0062368B">
              <w:rPr>
                <w:rFonts w:ascii="Arial" w:eastAsia="Times New Roman" w:hAnsi="Arial" w:cs="Arial"/>
                <w:b/>
                <w:bCs/>
                <w:sz w:val="12"/>
              </w:rPr>
              <w:t>Contact avec la peau:</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Potentiel d'irritation ou (dans les cas extrêmes) de brûlures chimiques.</w:t>
            </w:r>
          </w:p>
        </w:tc>
      </w:tr>
      <w:tr w:rsidR="0062368B" w:rsidRPr="0062368B" w:rsidTr="0062368B">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80"/>
              <w:rPr>
                <w:rFonts w:ascii="Arial" w:eastAsia="Times New Roman" w:hAnsi="Arial" w:cs="Arial"/>
                <w:sz w:val="24"/>
                <w:szCs w:val="24"/>
              </w:rPr>
            </w:pPr>
            <w:r w:rsidRPr="0062368B">
              <w:rPr>
                <w:rFonts w:ascii="Arial" w:eastAsia="Times New Roman" w:hAnsi="Arial" w:cs="Arial"/>
                <w:b/>
                <w:bCs/>
                <w:sz w:val="12"/>
              </w:rPr>
              <w:t>Ingestion: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Potentiel d'irritation ou (dans les cas extrêmes) de brûlures chimiques.</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EFFETS DE L'EXPOSITION CHRONIQUE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80"/>
              <w:rPr>
                <w:rFonts w:ascii="Arial" w:eastAsia="Times New Roman" w:hAnsi="Arial" w:cs="Arial"/>
                <w:sz w:val="24"/>
                <w:szCs w:val="24"/>
              </w:rPr>
            </w:pPr>
            <w:r w:rsidRPr="0062368B">
              <w:rPr>
                <w:rFonts w:ascii="Arial" w:eastAsia="Times New Roman" w:hAnsi="Arial" w:cs="Arial"/>
                <w:b/>
                <w:bCs/>
                <w:sz w:val="12"/>
              </w:rPr>
              <w:t>Organes cibles: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Inconnu</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80"/>
              <w:rPr>
                <w:rFonts w:ascii="Arial" w:eastAsia="Times New Roman" w:hAnsi="Arial" w:cs="Arial"/>
                <w:sz w:val="24"/>
                <w:szCs w:val="24"/>
              </w:rPr>
            </w:pPr>
            <w:r w:rsidRPr="0062368B">
              <w:rPr>
                <w:rFonts w:ascii="Arial" w:eastAsia="Times New Roman" w:hAnsi="Arial" w:cs="Arial"/>
                <w:b/>
                <w:bCs/>
                <w:sz w:val="12"/>
              </w:rPr>
              <w:t>Effets chroniques: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Aucun identifié au-delà des risques aigus.</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80"/>
              <w:rPr>
                <w:rFonts w:ascii="Arial" w:eastAsia="Times New Roman" w:hAnsi="Arial" w:cs="Arial"/>
                <w:sz w:val="24"/>
                <w:szCs w:val="24"/>
              </w:rPr>
            </w:pPr>
            <w:r w:rsidRPr="0062368B">
              <w:rPr>
                <w:rFonts w:ascii="Arial" w:eastAsia="Times New Roman" w:hAnsi="Arial" w:cs="Arial"/>
                <w:b/>
                <w:bCs/>
                <w:sz w:val="12"/>
              </w:rPr>
              <w:t>Cancérogénicité: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Aucun composant n'a été identifié comme cancérigène.</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80"/>
              <w:rPr>
                <w:rFonts w:ascii="Arial" w:eastAsia="Times New Roman" w:hAnsi="Arial" w:cs="Arial"/>
                <w:sz w:val="24"/>
                <w:szCs w:val="24"/>
              </w:rPr>
            </w:pPr>
            <w:r w:rsidRPr="0062368B">
              <w:rPr>
                <w:rFonts w:ascii="Arial" w:eastAsia="Times New Roman" w:hAnsi="Arial" w:cs="Arial"/>
                <w:b/>
                <w:bCs/>
                <w:sz w:val="12"/>
              </w:rPr>
              <w:t>Mutagénicité: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Inconnu</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80"/>
              <w:rPr>
                <w:rFonts w:ascii="Arial" w:eastAsia="Times New Roman" w:hAnsi="Arial" w:cs="Arial"/>
                <w:sz w:val="24"/>
                <w:szCs w:val="24"/>
              </w:rPr>
            </w:pPr>
            <w:r w:rsidRPr="0062368B">
              <w:rPr>
                <w:rFonts w:ascii="Arial" w:eastAsia="Times New Roman" w:hAnsi="Arial" w:cs="Arial"/>
                <w:b/>
                <w:bCs/>
                <w:sz w:val="12"/>
              </w:rPr>
              <w:t>Effets sur la reproduction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Inconnu</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80"/>
              <w:rPr>
                <w:rFonts w:ascii="Arial" w:eastAsia="Times New Roman" w:hAnsi="Arial" w:cs="Arial"/>
                <w:sz w:val="24"/>
                <w:szCs w:val="24"/>
              </w:rPr>
            </w:pPr>
            <w:r w:rsidRPr="0062368B">
              <w:rPr>
                <w:rFonts w:ascii="Arial" w:eastAsia="Times New Roman" w:hAnsi="Arial" w:cs="Arial"/>
                <w:b/>
                <w:bCs/>
                <w:sz w:val="12"/>
              </w:rPr>
              <w:t>Effets sur le développement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tératogénicité: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Inconnu</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160"/>
              <w:rPr>
                <w:rFonts w:ascii="Arial" w:eastAsia="Times New Roman" w:hAnsi="Arial" w:cs="Arial"/>
                <w:sz w:val="24"/>
                <w:szCs w:val="24"/>
              </w:rPr>
            </w:pPr>
            <w:r w:rsidRPr="0062368B">
              <w:rPr>
                <w:rFonts w:ascii="Arial" w:eastAsia="Times New Roman" w:hAnsi="Arial" w:cs="Arial"/>
                <w:b/>
                <w:bCs/>
                <w:sz w:val="12"/>
              </w:rPr>
              <w:t>Embryotoxicité</w:t>
            </w:r>
            <w:r w:rsidRPr="0062368B">
              <w:rPr>
                <w:rFonts w:ascii="Arial" w:eastAsia="Times New Roman" w:hAnsi="Arial" w:cs="Arial"/>
                <w:sz w:val="24"/>
                <w:szCs w:val="24"/>
              </w:rPr>
              <w:t> </w:t>
            </w:r>
            <w:r w:rsidRPr="0062368B">
              <w:rPr>
                <w:rFonts w:ascii="Arial" w:eastAsia="Times New Roman" w:hAnsi="Arial" w:cs="Arial"/>
                <w:b/>
                <w:bCs/>
                <w:sz w:val="12"/>
              </w:rPr>
              <w: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Inconnu</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80"/>
              <w:rPr>
                <w:rFonts w:ascii="Arial" w:eastAsia="Times New Roman" w:hAnsi="Arial" w:cs="Arial"/>
                <w:sz w:val="24"/>
                <w:szCs w:val="24"/>
              </w:rPr>
            </w:pPr>
            <w:r w:rsidRPr="0062368B">
              <w:rPr>
                <w:rFonts w:ascii="Arial" w:eastAsia="Times New Roman" w:hAnsi="Arial" w:cs="Arial"/>
                <w:b/>
                <w:bCs/>
                <w:sz w:val="12"/>
              </w:rPr>
              <w:t>Sensibilisation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Inconnu</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80"/>
              <w:rPr>
                <w:rFonts w:ascii="Arial" w:eastAsia="Times New Roman" w:hAnsi="Arial" w:cs="Arial"/>
                <w:sz w:val="24"/>
                <w:szCs w:val="24"/>
              </w:rPr>
            </w:pPr>
            <w:r w:rsidRPr="0062368B">
              <w:rPr>
                <w:rFonts w:ascii="Arial" w:eastAsia="Times New Roman" w:hAnsi="Arial" w:cs="Arial"/>
                <w:b/>
                <w:bCs/>
                <w:sz w:val="12"/>
              </w:rPr>
              <w:t>Sensibilisation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Inconnu</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ind w:left="80"/>
              <w:rPr>
                <w:rFonts w:ascii="Arial" w:eastAsia="Times New Roman" w:hAnsi="Arial" w:cs="Arial"/>
                <w:sz w:val="24"/>
                <w:szCs w:val="24"/>
              </w:rPr>
            </w:pPr>
            <w:r w:rsidRPr="0062368B">
              <w:rPr>
                <w:rFonts w:ascii="Arial" w:eastAsia="Times New Roman" w:hAnsi="Arial" w:cs="Arial"/>
                <w:b/>
                <w:bCs/>
                <w:sz w:val="12"/>
              </w:rPr>
              <w:t>Matériaux toxicologiquement synergiques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Inconnu</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62368B" w:rsidRPr="0062368B" w:rsidTr="0062368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6"/>
                <w:szCs w:val="24"/>
              </w:rPr>
            </w:pPr>
            <w:r w:rsidRPr="0062368B">
              <w:rPr>
                <w:rFonts w:ascii="Arial" w:eastAsia="Times New Roman" w:hAnsi="Arial" w:cs="Arial"/>
                <w:b/>
                <w:bCs/>
                <w:sz w:val="16"/>
              </w:rPr>
              <w:t>12. INFORMATIONS ÉCOLOGIQUES</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Toxicité spécifique</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0" w:type="auto"/>
        <w:tblCellMar>
          <w:left w:w="0" w:type="dxa"/>
          <w:right w:w="0" w:type="dxa"/>
        </w:tblCellMar>
        <w:tblLook w:val="04A0"/>
      </w:tblPr>
      <w:tblGrid>
        <w:gridCol w:w="1532"/>
        <w:gridCol w:w="1532"/>
        <w:gridCol w:w="1532"/>
        <w:gridCol w:w="1533"/>
        <w:gridCol w:w="1533"/>
        <w:gridCol w:w="1533"/>
        <w:gridCol w:w="1533"/>
      </w:tblGrid>
      <w:tr w:rsidR="0062368B" w:rsidRPr="0062368B" w:rsidTr="0062368B">
        <w:trPr>
          <w:cantSplit/>
          <w:tblHeader/>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Nom chimique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Effet dose / concentration</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Durée du test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Espèce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Résultat / Evaluation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Méthode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Remarque</w:t>
            </w:r>
          </w:p>
        </w:tc>
      </w:tr>
      <w:tr w:rsidR="0062368B" w:rsidRPr="0062368B" w:rsidTr="0062368B">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Monohydrate de carbonate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CE50 200-227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48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ceriodaphnia</w:t>
            </w:r>
            <w:r w:rsidRPr="0062368B">
              <w:rPr>
                <w:rFonts w:ascii="Arial" w:eastAsia="Times New Roman" w:hAnsi="Arial" w:cs="Arial"/>
                <w:sz w:val="12"/>
                <w:szCs w:val="24"/>
              </w:rPr>
              <w:t> </w:t>
            </w:r>
            <w:r w:rsidRPr="0062368B">
              <w:rPr>
                <w:rFonts w:ascii="Arial" w:eastAsia="Times New Roman" w:hAnsi="Arial" w:cs="Arial"/>
                <w:sz w:val="12"/>
              </w:rPr>
              <w:t>(Puce d'</w:t>
            </w:r>
            <w:r w:rsidRPr="0062368B">
              <w:rPr>
                <w:rFonts w:ascii="Arial" w:eastAsia="Times New Roman" w:hAnsi="Arial" w:cs="Arial"/>
                <w:sz w:val="12"/>
                <w:szCs w:val="24"/>
              </w:rPr>
              <w:t> </w:t>
            </w:r>
            <w:r w:rsidRPr="0062368B">
              <w:rPr>
                <w:rFonts w:ascii="Arial" w:eastAsia="Times New Roman" w:hAnsi="Arial" w:cs="Arial"/>
                <w:sz w:val="12"/>
              </w:rPr>
              <w:t>eau)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w:t>
            </w:r>
          </w:p>
        </w:tc>
      </w:tr>
      <w:tr w:rsidR="0062368B" w:rsidRPr="0062368B" w:rsidTr="0062368B">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Monohydrate de carbonate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CL50 300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Crapet arlequin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Persistance et dégradabilité: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rPr>
              <w:t>Inconnu</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b/>
                <w:bCs/>
                <w:sz w:val="12"/>
              </w:rPr>
              <w:t>Potentiel de</w:t>
            </w:r>
            <w:r w:rsidRPr="0062368B">
              <w:rPr>
                <w:rFonts w:ascii="Arial" w:eastAsia="Times New Roman" w:hAnsi="Arial" w:cs="Arial"/>
                <w:sz w:val="24"/>
                <w:szCs w:val="24"/>
              </w:rPr>
              <w:t> </w:t>
            </w:r>
            <w:r w:rsidRPr="0062368B">
              <w:rPr>
                <w:rFonts w:ascii="Arial" w:eastAsia="Times New Roman" w:hAnsi="Arial" w:cs="Arial"/>
                <w:b/>
                <w:bCs/>
                <w:sz w:val="12"/>
              </w:rPr>
              <w:t>bioaccumulation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Inconnu</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b/>
                <w:bCs/>
                <w:sz w:val="12"/>
              </w:rPr>
              <w:t>Mobilité dans le sol:</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Inconnu</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b/>
                <w:bCs/>
                <w:sz w:val="12"/>
              </w:rPr>
              <w:t>Résultats des</w:t>
            </w:r>
            <w:r w:rsidRPr="0062368B">
              <w:rPr>
                <w:rFonts w:ascii="Arial" w:eastAsia="Times New Roman" w:hAnsi="Arial" w:cs="Arial"/>
                <w:sz w:val="24"/>
                <w:szCs w:val="24"/>
              </w:rPr>
              <w:t> </w:t>
            </w:r>
            <w:r w:rsidRPr="0062368B">
              <w:rPr>
                <w:rFonts w:ascii="Arial" w:eastAsia="Times New Roman" w:hAnsi="Arial" w:cs="Arial"/>
                <w:b/>
                <w:bCs/>
                <w:sz w:val="12"/>
              </w:rPr>
              <w:t>évaluations</w:t>
            </w:r>
            <w:r w:rsidRPr="0062368B">
              <w:rPr>
                <w:rFonts w:ascii="Arial" w:eastAsia="Times New Roman" w:hAnsi="Arial" w:cs="Arial"/>
                <w:sz w:val="24"/>
                <w:szCs w:val="24"/>
              </w:rPr>
              <w:t> </w:t>
            </w:r>
            <w:r w:rsidRPr="0062368B">
              <w:rPr>
                <w:rFonts w:ascii="Arial" w:eastAsia="Times New Roman" w:hAnsi="Arial" w:cs="Arial"/>
                <w:b/>
                <w:bCs/>
                <w:sz w:val="12"/>
              </w:rPr>
              <w:t>PBT et</w:t>
            </w:r>
            <w:r w:rsidRPr="0062368B">
              <w:rPr>
                <w:rFonts w:ascii="Arial" w:eastAsia="Times New Roman" w:hAnsi="Arial" w:cs="Arial"/>
                <w:sz w:val="24"/>
                <w:szCs w:val="24"/>
              </w:rPr>
              <w:t> </w:t>
            </w:r>
            <w:r w:rsidRPr="0062368B">
              <w:rPr>
                <w:rFonts w:ascii="Arial" w:eastAsia="Times New Roman" w:hAnsi="Arial" w:cs="Arial"/>
                <w:b/>
                <w:bCs/>
                <w:sz w:val="12"/>
              </w:rPr>
              <w:t>vPvB</w:t>
            </w:r>
            <w:r w:rsidRPr="0062368B">
              <w:rPr>
                <w:rFonts w:ascii="Arial" w:eastAsia="Times New Roman" w:hAnsi="Arial" w:cs="Arial"/>
                <w:sz w:val="24"/>
                <w:szCs w:val="24"/>
              </w:rPr>
              <w:t> </w:t>
            </w:r>
            <w:r w:rsidRPr="0062368B">
              <w:rPr>
                <w:rFonts w:ascii="Arial" w:eastAsia="Times New Roman" w:hAnsi="Arial" w:cs="Arial"/>
                <w:b/>
                <w:bCs/>
                <w:sz w:val="12"/>
              </w:rPr>
              <w: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Aucun connu</w:t>
            </w:r>
          </w:p>
        </w:tc>
      </w:tr>
      <w:tr w:rsidR="0062368B" w:rsidRPr="0062368B" w:rsidTr="0062368B">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b/>
                <w:bCs/>
                <w:sz w:val="12"/>
              </w:rPr>
              <w:t>Autres effets indésirables: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Aucun connu</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62368B" w:rsidRPr="0062368B" w:rsidTr="0062368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6"/>
                <w:szCs w:val="24"/>
              </w:rPr>
            </w:pPr>
            <w:r w:rsidRPr="0062368B">
              <w:rPr>
                <w:rFonts w:ascii="Arial" w:eastAsia="Times New Roman" w:hAnsi="Arial" w:cs="Arial"/>
                <w:b/>
                <w:bCs/>
                <w:sz w:val="16"/>
              </w:rPr>
              <w:t>13. CONSIDÉRATIONS D'ÉLIMINATION</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Méthodes de traitement des déchets: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rPr>
              <w:t>Se conformer à toutes les réglementations nationales, régionales et locales pour l'élimination finale de la solution de déchets alcalins doux qui peut contenir des traces de cuivre.</w:t>
            </w:r>
          </w:p>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rPr>
              <w:t>Aucune exigence particulière n'est connue</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62368B" w:rsidRPr="0062368B" w:rsidTr="0062368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6"/>
                <w:szCs w:val="24"/>
              </w:rPr>
            </w:pPr>
            <w:r w:rsidRPr="0062368B">
              <w:rPr>
                <w:rFonts w:ascii="Arial" w:eastAsia="Times New Roman" w:hAnsi="Arial" w:cs="Arial"/>
                <w:b/>
                <w:bCs/>
                <w:sz w:val="16"/>
              </w:rPr>
              <w:t>14. INFORMATIONS DE TRANSPORT</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Anode (anode de cuivre, spécial # 534-N, 544-N, 554-N):</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62368B" w:rsidRPr="0062368B" w:rsidTr="0062368B">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bCs/>
                <w:sz w:val="16"/>
              </w:rPr>
              <w:t>IATA</w:t>
            </w:r>
          </w:p>
        </w:tc>
      </w:tr>
      <w:tr w:rsidR="0062368B" w:rsidRPr="0062368B" w:rsidTr="0062368B">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Numéro ONU</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Classe de danger</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Groupe d'emballage</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Nom d'expédition</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Nom technique (si nécessaire)</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rPr>
                <w:rFonts w:ascii="Arial" w:hAnsi="Arial" w:cs="Arial"/>
                <w:sz w:val="16"/>
              </w:rPr>
            </w:pPr>
            <w:r w:rsidRPr="009C151E">
              <w:rPr>
                <w:rFonts w:ascii="Arial" w:hAnsi="Arial" w:cs="Arial"/>
                <w:sz w:val="16"/>
              </w:rPr>
              <w:t>N/A</w:t>
            </w:r>
          </w:p>
          <w:p w:rsidR="0062368B" w:rsidRPr="009C151E" w:rsidRDefault="0062368B" w:rsidP="0062368B">
            <w:pPr>
              <w:spacing w:after="0" w:line="240" w:lineRule="auto"/>
              <w:rPr>
                <w:rFonts w:ascii="Arial" w:hAnsi="Arial" w:cs="Arial"/>
                <w:sz w:val="16"/>
              </w:rPr>
            </w:pPr>
            <w:r w:rsidRPr="009C151E">
              <w:rPr>
                <w:rFonts w:ascii="Arial" w:hAnsi="Arial" w:cs="Arial"/>
                <w:sz w:val="16"/>
              </w:rPr>
              <w:t>N/A</w:t>
            </w:r>
          </w:p>
          <w:p w:rsidR="0062368B" w:rsidRPr="009C151E" w:rsidRDefault="0062368B" w:rsidP="0062368B">
            <w:pPr>
              <w:spacing w:after="0" w:line="240" w:lineRule="auto"/>
              <w:rPr>
                <w:rFonts w:ascii="Arial" w:hAnsi="Arial" w:cs="Arial"/>
                <w:sz w:val="16"/>
              </w:rPr>
            </w:pPr>
            <w:r w:rsidRPr="009C151E">
              <w:rPr>
                <w:rFonts w:ascii="Arial" w:hAnsi="Arial" w:cs="Arial"/>
                <w:sz w:val="16"/>
              </w:rPr>
              <w:t>N/A</w:t>
            </w:r>
          </w:p>
          <w:p w:rsidR="0062368B" w:rsidRPr="009C151E" w:rsidRDefault="0062368B" w:rsidP="0062368B">
            <w:pPr>
              <w:spacing w:after="0" w:line="240" w:lineRule="auto"/>
              <w:rPr>
                <w:rFonts w:ascii="Arial" w:hAnsi="Arial" w:cs="Arial"/>
                <w:sz w:val="16"/>
              </w:rPr>
            </w:pPr>
            <w:r w:rsidRPr="009C151E">
              <w:rPr>
                <w:rFonts w:ascii="Arial" w:hAnsi="Arial" w:cs="Arial"/>
                <w:sz w:val="16"/>
              </w:rPr>
              <w:t>Not regulated by DOT</w:t>
            </w:r>
          </w:p>
          <w:p w:rsidR="0062368B" w:rsidRPr="009C151E" w:rsidRDefault="0062368B" w:rsidP="0062368B">
            <w:pPr>
              <w:spacing w:after="0" w:line="240" w:lineRule="auto"/>
              <w:rPr>
                <w:rFonts w:ascii="Arial" w:hAnsi="Arial" w:cs="Arial"/>
                <w:sz w:val="16"/>
              </w:rPr>
            </w:pPr>
            <w:r w:rsidRPr="009C151E">
              <w:rPr>
                <w:rFonts w:ascii="Arial" w:hAnsi="Arial" w:cs="Arial"/>
                <w:sz w:val="16"/>
              </w:rPr>
              <w:t xml:space="preserve">  </w:t>
            </w:r>
          </w:p>
          <w:p w:rsidR="0062368B" w:rsidRPr="009C151E" w:rsidRDefault="0062368B" w:rsidP="0062368B">
            <w:pPr>
              <w:spacing w:after="0" w:line="240" w:lineRule="auto"/>
              <w:rPr>
                <w:rFonts w:ascii="Arial" w:hAnsi="Arial" w:cs="Arial"/>
                <w:sz w:val="16"/>
              </w:rPr>
            </w:pPr>
            <w:r w:rsidRPr="009C151E">
              <w:rPr>
                <w:rFonts w:ascii="Arial" w:hAnsi="Arial" w:cs="Arial"/>
                <w:sz w:val="16"/>
              </w:rPr>
              <w:t>N/A</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rPr>
                <w:rFonts w:ascii="Arial" w:hAnsi="Arial" w:cs="Arial"/>
                <w:sz w:val="16"/>
              </w:rPr>
            </w:pPr>
            <w:r w:rsidRPr="009C151E">
              <w:rPr>
                <w:rFonts w:ascii="Arial" w:hAnsi="Arial" w:cs="Arial"/>
                <w:sz w:val="16"/>
              </w:rPr>
              <w:t>N/A</w:t>
            </w:r>
          </w:p>
          <w:p w:rsidR="0062368B" w:rsidRPr="009C151E" w:rsidRDefault="0062368B" w:rsidP="0062368B">
            <w:pPr>
              <w:spacing w:after="0" w:line="240" w:lineRule="auto"/>
              <w:rPr>
                <w:rFonts w:ascii="Arial" w:hAnsi="Arial" w:cs="Arial"/>
                <w:sz w:val="16"/>
              </w:rPr>
            </w:pPr>
            <w:r w:rsidRPr="009C151E">
              <w:rPr>
                <w:rFonts w:ascii="Arial" w:hAnsi="Arial" w:cs="Arial"/>
                <w:sz w:val="16"/>
              </w:rPr>
              <w:t>N/A</w:t>
            </w:r>
          </w:p>
          <w:p w:rsidR="0062368B" w:rsidRPr="009C151E" w:rsidRDefault="0062368B" w:rsidP="0062368B">
            <w:pPr>
              <w:spacing w:after="0" w:line="240" w:lineRule="auto"/>
              <w:rPr>
                <w:rFonts w:ascii="Arial" w:hAnsi="Arial" w:cs="Arial"/>
                <w:sz w:val="16"/>
              </w:rPr>
            </w:pPr>
            <w:r w:rsidRPr="009C151E">
              <w:rPr>
                <w:rFonts w:ascii="Arial" w:hAnsi="Arial" w:cs="Arial"/>
                <w:sz w:val="16"/>
              </w:rPr>
              <w:t>N/A</w:t>
            </w:r>
          </w:p>
          <w:p w:rsidR="0062368B" w:rsidRPr="009C151E" w:rsidRDefault="0062368B" w:rsidP="0062368B">
            <w:pPr>
              <w:spacing w:after="0" w:line="240" w:lineRule="auto"/>
              <w:rPr>
                <w:rFonts w:ascii="Arial" w:hAnsi="Arial" w:cs="Arial"/>
                <w:sz w:val="16"/>
              </w:rPr>
            </w:pPr>
            <w:r w:rsidRPr="009C151E">
              <w:rPr>
                <w:rFonts w:ascii="Arial" w:hAnsi="Arial" w:cs="Arial"/>
                <w:sz w:val="16"/>
              </w:rPr>
              <w:t>Not regulated by IATA.</w:t>
            </w:r>
          </w:p>
          <w:p w:rsidR="0062368B" w:rsidRPr="009C151E" w:rsidRDefault="0062368B" w:rsidP="0062368B">
            <w:pPr>
              <w:spacing w:after="0" w:line="240" w:lineRule="auto"/>
              <w:rPr>
                <w:rFonts w:ascii="Arial" w:hAnsi="Arial" w:cs="Arial"/>
                <w:sz w:val="16"/>
              </w:rPr>
            </w:pPr>
            <w:r w:rsidRPr="009C151E">
              <w:rPr>
                <w:rFonts w:ascii="Arial" w:hAnsi="Arial" w:cs="Arial"/>
                <w:sz w:val="16"/>
              </w:rPr>
              <w:t xml:space="preserve">  </w:t>
            </w:r>
          </w:p>
          <w:p w:rsidR="0062368B" w:rsidRPr="009C151E" w:rsidRDefault="0062368B" w:rsidP="0062368B">
            <w:pPr>
              <w:spacing w:after="0" w:line="240" w:lineRule="auto"/>
              <w:rPr>
                <w:rFonts w:ascii="Arial" w:hAnsi="Arial" w:cs="Arial"/>
                <w:sz w:val="16"/>
              </w:rPr>
            </w:pPr>
            <w:r w:rsidRPr="009C151E">
              <w:rPr>
                <w:rFonts w:ascii="Arial" w:hAnsi="Arial" w:cs="Arial"/>
                <w:sz w:val="16"/>
              </w:rPr>
              <w:t>N/A</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62368B" w:rsidRPr="0062368B" w:rsidTr="0062368B">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lastRenderedPageBreak/>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rPr>
              <w:t>Non</w:t>
            </w:r>
          </w:p>
        </w:tc>
      </w:tr>
      <w:tr w:rsidR="0062368B" w:rsidRPr="0062368B" w:rsidTr="0062368B">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Aucun au-delà de ceux ci-dessus.</w:t>
            </w:r>
          </w:p>
        </w:tc>
      </w:tr>
      <w:tr w:rsidR="0062368B" w:rsidRPr="0062368B" w:rsidTr="0062368B">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N'est pas applicable</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Coatalyte</w:t>
            </w:r>
            <w:r w:rsidRPr="0062368B">
              <w:rPr>
                <w:rFonts w:ascii="Arial" w:eastAsia="Times New Roman" w:hAnsi="Arial" w:cs="Arial"/>
                <w:b/>
                <w:sz w:val="12"/>
                <w:szCs w:val="24"/>
              </w:rPr>
              <w:t> </w:t>
            </w:r>
            <w:r w:rsidRPr="0062368B">
              <w:rPr>
                <w:rFonts w:ascii="Arial" w:eastAsia="Times New Roman" w:hAnsi="Arial" w:cs="Arial"/>
                <w:b/>
                <w:bCs/>
                <w:sz w:val="12"/>
              </w:rPr>
              <w:t>/ activateur (cuivreCoatalyte</w:t>
            </w:r>
            <w:r w:rsidRPr="0062368B">
              <w:rPr>
                <w:rFonts w:ascii="Arial" w:eastAsia="Times New Roman" w:hAnsi="Arial" w:cs="Arial"/>
                <w:b/>
                <w:sz w:val="12"/>
                <w:szCs w:val="24"/>
              </w:rPr>
              <w:t> </w:t>
            </w:r>
            <w:r w:rsidRPr="0062368B">
              <w:rPr>
                <w:rFonts w:ascii="Arial" w:eastAsia="Times New Roman" w:hAnsi="Arial" w:cs="Arial"/>
                <w:b/>
                <w:bCs/>
                <w:sz w:val="12"/>
              </w:rPr>
              <w:t># 314-N):</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62368B" w:rsidRPr="0062368B" w:rsidTr="0062368B">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bCs/>
                <w:sz w:val="16"/>
              </w:rPr>
              <w:t>IATA</w:t>
            </w:r>
          </w:p>
        </w:tc>
      </w:tr>
      <w:tr w:rsidR="0062368B" w:rsidRPr="0062368B" w:rsidTr="0062368B">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Numéro ONU</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Classe de danger</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Groupe d'emballage</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Nom d'expédition</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Nom technique (si nécessaire)</w:t>
            </w:r>
          </w:p>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rPr>
                <w:rFonts w:ascii="Arial" w:hAnsi="Arial" w:cs="Arial"/>
                <w:sz w:val="16"/>
              </w:rPr>
            </w:pPr>
            <w:r w:rsidRPr="009C151E">
              <w:rPr>
                <w:rFonts w:ascii="Arial" w:hAnsi="Arial" w:cs="Arial"/>
                <w:sz w:val="16"/>
              </w:rPr>
              <w:t>UN 3266</w:t>
            </w:r>
          </w:p>
          <w:p w:rsidR="0062368B" w:rsidRPr="009C151E" w:rsidRDefault="0062368B" w:rsidP="0062368B">
            <w:pPr>
              <w:spacing w:after="0" w:line="240" w:lineRule="auto"/>
              <w:rPr>
                <w:rFonts w:ascii="Arial" w:hAnsi="Arial" w:cs="Arial"/>
                <w:sz w:val="16"/>
              </w:rPr>
            </w:pPr>
            <w:r w:rsidRPr="009C151E">
              <w:rPr>
                <w:rFonts w:ascii="Arial" w:hAnsi="Arial" w:cs="Arial"/>
                <w:sz w:val="16"/>
              </w:rPr>
              <w:t>8</w:t>
            </w:r>
          </w:p>
          <w:p w:rsidR="0062368B" w:rsidRPr="009C151E" w:rsidRDefault="0062368B" w:rsidP="0062368B">
            <w:pPr>
              <w:spacing w:after="0" w:line="240" w:lineRule="auto"/>
              <w:rPr>
                <w:rFonts w:ascii="Arial" w:hAnsi="Arial" w:cs="Arial"/>
                <w:sz w:val="16"/>
              </w:rPr>
            </w:pPr>
            <w:r w:rsidRPr="009C151E">
              <w:rPr>
                <w:rFonts w:ascii="Arial" w:hAnsi="Arial" w:cs="Arial"/>
                <w:sz w:val="16"/>
              </w:rPr>
              <w:t>III</w:t>
            </w:r>
          </w:p>
          <w:p w:rsidR="0062368B" w:rsidRPr="009C151E" w:rsidRDefault="0062368B" w:rsidP="0062368B">
            <w:pPr>
              <w:spacing w:after="0" w:line="240" w:lineRule="auto"/>
              <w:rPr>
                <w:rFonts w:ascii="Arial" w:hAnsi="Arial" w:cs="Arial"/>
                <w:sz w:val="16"/>
              </w:rPr>
            </w:pPr>
            <w:r w:rsidRPr="009C151E">
              <w:rPr>
                <w:rFonts w:ascii="Arial" w:hAnsi="Arial" w:cs="Arial"/>
                <w:sz w:val="16"/>
              </w:rPr>
              <w:t>Corrosive Liquid, Basic, Inorganic, n.o.s.</w:t>
            </w:r>
          </w:p>
          <w:p w:rsidR="0062368B" w:rsidRPr="009C151E" w:rsidRDefault="0062368B" w:rsidP="0062368B">
            <w:pPr>
              <w:spacing w:after="0" w:line="240" w:lineRule="auto"/>
              <w:rPr>
                <w:rFonts w:ascii="Arial" w:hAnsi="Arial" w:cs="Arial"/>
                <w:sz w:val="16"/>
              </w:rPr>
            </w:pPr>
            <w:r w:rsidRPr="009C151E">
              <w:rPr>
                <w:rFonts w:ascii="Arial" w:hAnsi="Arial" w:cs="Arial"/>
                <w:sz w:val="16"/>
              </w:rPr>
              <w:t xml:space="preserve">  (Sodium Carbonate Solution)</w:t>
            </w:r>
          </w:p>
          <w:p w:rsidR="0062368B" w:rsidRPr="009C151E" w:rsidRDefault="0062368B" w:rsidP="0062368B">
            <w:pPr>
              <w:spacing w:after="0" w:line="240" w:lineRule="auto"/>
              <w:rPr>
                <w:rFonts w:ascii="Arial" w:hAnsi="Arial" w:cs="Arial"/>
                <w:sz w:val="16"/>
              </w:rPr>
            </w:pPr>
            <w:r w:rsidRPr="009C151E">
              <w:rPr>
                <w:rFonts w:ascii="Arial" w:hAnsi="Arial" w:cs="Arial"/>
                <w:sz w:val="16"/>
              </w:rPr>
              <w:t>Corrosive</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rPr>
                <w:rFonts w:ascii="Arial" w:hAnsi="Arial" w:cs="Arial"/>
                <w:sz w:val="16"/>
              </w:rPr>
            </w:pPr>
            <w:r w:rsidRPr="009C151E">
              <w:rPr>
                <w:rFonts w:ascii="Arial" w:hAnsi="Arial" w:cs="Arial"/>
                <w:sz w:val="16"/>
              </w:rPr>
              <w:t>UN 3266</w:t>
            </w:r>
          </w:p>
          <w:p w:rsidR="0062368B" w:rsidRPr="009C151E" w:rsidRDefault="0062368B" w:rsidP="0062368B">
            <w:pPr>
              <w:spacing w:after="0" w:line="240" w:lineRule="auto"/>
              <w:rPr>
                <w:rFonts w:ascii="Arial" w:hAnsi="Arial" w:cs="Arial"/>
                <w:sz w:val="16"/>
              </w:rPr>
            </w:pPr>
            <w:r w:rsidRPr="009C151E">
              <w:rPr>
                <w:rFonts w:ascii="Arial" w:hAnsi="Arial" w:cs="Arial"/>
                <w:sz w:val="16"/>
              </w:rPr>
              <w:t>8</w:t>
            </w:r>
          </w:p>
          <w:p w:rsidR="0062368B" w:rsidRPr="009C151E" w:rsidRDefault="0062368B" w:rsidP="0062368B">
            <w:pPr>
              <w:spacing w:after="0" w:line="240" w:lineRule="auto"/>
              <w:rPr>
                <w:rFonts w:ascii="Arial" w:hAnsi="Arial" w:cs="Arial"/>
                <w:sz w:val="16"/>
              </w:rPr>
            </w:pPr>
            <w:r w:rsidRPr="009C151E">
              <w:rPr>
                <w:rFonts w:ascii="Arial" w:hAnsi="Arial" w:cs="Arial"/>
                <w:sz w:val="16"/>
              </w:rPr>
              <w:t>III</w:t>
            </w:r>
          </w:p>
          <w:p w:rsidR="0062368B" w:rsidRPr="009C151E" w:rsidRDefault="0062368B" w:rsidP="0062368B">
            <w:pPr>
              <w:spacing w:after="0" w:line="240" w:lineRule="auto"/>
              <w:rPr>
                <w:rFonts w:ascii="Arial" w:hAnsi="Arial" w:cs="Arial"/>
                <w:sz w:val="16"/>
              </w:rPr>
            </w:pPr>
            <w:r w:rsidRPr="009C151E">
              <w:rPr>
                <w:rFonts w:ascii="Arial" w:hAnsi="Arial" w:cs="Arial"/>
                <w:sz w:val="16"/>
              </w:rPr>
              <w:t>Corrosive Liquid, Basic, Inorganic, n.o.s.</w:t>
            </w:r>
          </w:p>
          <w:p w:rsidR="0062368B" w:rsidRPr="009C151E" w:rsidRDefault="0062368B" w:rsidP="0062368B">
            <w:pPr>
              <w:spacing w:after="0" w:line="240" w:lineRule="auto"/>
              <w:rPr>
                <w:rFonts w:ascii="Arial" w:hAnsi="Arial" w:cs="Arial"/>
                <w:sz w:val="16"/>
              </w:rPr>
            </w:pPr>
            <w:r w:rsidRPr="009C151E">
              <w:rPr>
                <w:rFonts w:ascii="Arial" w:hAnsi="Arial" w:cs="Arial"/>
                <w:sz w:val="16"/>
              </w:rPr>
              <w:t xml:space="preserve">  (Sodium Carbonate Solution)</w:t>
            </w:r>
          </w:p>
          <w:p w:rsidR="0062368B" w:rsidRPr="009C151E" w:rsidRDefault="0062368B" w:rsidP="0062368B">
            <w:pPr>
              <w:spacing w:after="0" w:line="240" w:lineRule="auto"/>
              <w:rPr>
                <w:rFonts w:ascii="Arial" w:hAnsi="Arial" w:cs="Arial"/>
                <w:sz w:val="16"/>
              </w:rPr>
            </w:pPr>
            <w:r w:rsidRPr="009C151E">
              <w:rPr>
                <w:rFonts w:ascii="Arial" w:hAnsi="Arial" w:cs="Arial"/>
                <w:sz w:val="16"/>
              </w:rPr>
              <w:t>Corrosive</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62368B" w:rsidRPr="0062368B" w:rsidTr="0062368B">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rPr>
              <w:t>Non</w:t>
            </w:r>
          </w:p>
        </w:tc>
      </w:tr>
      <w:tr w:rsidR="0062368B" w:rsidRPr="0062368B" w:rsidTr="0062368B">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Aucun au-delà de ceux ci-dessus.</w:t>
            </w:r>
          </w:p>
        </w:tc>
      </w:tr>
      <w:tr w:rsidR="0062368B" w:rsidRPr="0062368B" w:rsidTr="0062368B">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24"/>
                <w:szCs w:val="24"/>
              </w:rPr>
            </w:pPr>
            <w:r w:rsidRPr="0062368B">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sz w:val="16"/>
                <w:szCs w:val="24"/>
              </w:rPr>
            </w:pPr>
            <w:r w:rsidRPr="0062368B">
              <w:rPr>
                <w:rFonts w:ascii="Arial" w:eastAsia="Times New Roman" w:hAnsi="Arial" w:cs="Arial"/>
                <w:sz w:val="16"/>
              </w:rPr>
              <w:t>N'est pas applicable</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62368B" w:rsidRPr="0062368B" w:rsidTr="0062368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6"/>
                <w:szCs w:val="24"/>
              </w:rPr>
            </w:pPr>
            <w:r w:rsidRPr="0062368B">
              <w:rPr>
                <w:rFonts w:ascii="Arial" w:eastAsia="Times New Roman" w:hAnsi="Arial" w:cs="Arial"/>
                <w:b/>
                <w:bCs/>
                <w:sz w:val="16"/>
              </w:rPr>
              <w:t>15. INFORMATIONS RÉGLEMENTAIRES</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2369"/>
        <w:gridCol w:w="8431"/>
      </w:tblGrid>
      <w:tr w:rsidR="0062368B" w:rsidRPr="0062368B" w:rsidTr="000773FA">
        <w:trPr>
          <w:cantSplit/>
          <w:tblHeader/>
        </w:trPr>
        <w:tc>
          <w:tcPr>
            <w:tcW w:w="2369"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Notifications de déversement:</w:t>
            </w:r>
          </w:p>
        </w:tc>
        <w:tc>
          <w:tcPr>
            <w:tcW w:w="8431"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rPr>
              <w:t>Avertissez les coordinateurs de sécurité locaux.</w:t>
            </w:r>
            <w:r w:rsidRPr="0062368B">
              <w:rPr>
                <w:rFonts w:ascii="Arial" w:eastAsia="Times New Roman" w:hAnsi="Arial" w:cs="Arial"/>
                <w:b/>
                <w:sz w:val="12"/>
                <w:szCs w:val="24"/>
              </w:rPr>
              <w:t> </w:t>
            </w:r>
            <w:r w:rsidRPr="0062368B">
              <w:rPr>
                <w:rFonts w:ascii="Arial" w:eastAsia="Times New Roman" w:hAnsi="Arial" w:cs="Arial"/>
                <w:b/>
                <w:sz w:val="12"/>
              </w:rPr>
              <w:t>Si la quantité de déversement le justifie, aviser les autorités gouvernementales compétentes.</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0" w:type="auto"/>
        <w:tblCellMar>
          <w:left w:w="0" w:type="dxa"/>
          <w:right w:w="0" w:type="dxa"/>
        </w:tblCellMar>
        <w:tblLook w:val="04A0"/>
      </w:tblPr>
      <w:tblGrid>
        <w:gridCol w:w="5760"/>
      </w:tblGrid>
      <w:tr w:rsidR="0062368B" w:rsidRPr="0062368B" w:rsidTr="0062368B">
        <w:trPr>
          <w:cantSplit/>
          <w:tblHeader/>
        </w:trPr>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Réglementations / législation particulières à la substance ou au mélange en matière de sécurité, de santé et d'environnement</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Fédéral américain:</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800"/>
        <w:gridCol w:w="1440"/>
        <w:gridCol w:w="1440"/>
        <w:gridCol w:w="1440"/>
        <w:gridCol w:w="1440"/>
      </w:tblGrid>
      <w:tr w:rsidR="0062368B" w:rsidRPr="0062368B" w:rsidTr="0062368B">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CAS</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CERCLA RQ (lbs)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Section 302 TPQ EHS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Section 304 EHS RQ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L'article 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RCRA Code</w:t>
            </w:r>
          </w:p>
        </w:tc>
      </w:tr>
      <w:tr w:rsidR="0062368B" w:rsidRPr="0062368B" w:rsidTr="0062368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7440-50-8</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5,000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r>
      <w:tr w:rsidR="0062368B" w:rsidRPr="0062368B" w:rsidTr="0062368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Composés de 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N100</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Classe CERCLA (pas de RQ)</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r>
      <w:tr w:rsidR="0062368B" w:rsidRPr="0062368B" w:rsidTr="0062368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Le carbonate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497-19-8 (anhydre)</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62368B" w:rsidRPr="0062368B" w:rsidTr="0062368B">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FEDERAL: «Loi sur les réaménagements et la réautorisation de fonds Superfund (SARA) de 1986»:</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rPr>
              <w:t>Ce produit contient un produit chimique toxique assujetti aux exigences du titre III de la LEP, article 313 et 40 CFR Part 372, de la déclaration des rejets de substances chimiques toxiques.</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Canada:</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440"/>
        <w:gridCol w:w="6120"/>
      </w:tblGrid>
      <w:tr w:rsidR="0062368B" w:rsidRPr="0062368B" w:rsidTr="0062368B">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Note SIMDUT</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Classe SIMDUT</w:t>
            </w:r>
          </w:p>
        </w:tc>
      </w:tr>
      <w:tr w:rsidR="0062368B" w:rsidRPr="0062368B" w:rsidTr="0062368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Cuivre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7440-50-8</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Discl</w:t>
            </w:r>
            <w:r w:rsidRPr="0062368B">
              <w:rPr>
                <w:rFonts w:ascii="Arial" w:eastAsia="Times New Roman" w:hAnsi="Arial" w:cs="Arial"/>
                <w:sz w:val="12"/>
                <w:szCs w:val="24"/>
              </w:rPr>
              <w:t> </w:t>
            </w:r>
            <w:r w:rsidRPr="0062368B">
              <w:rPr>
                <w:rFonts w:ascii="Arial" w:eastAsia="Times New Roman" w:hAnsi="Arial" w:cs="Arial"/>
                <w:sz w:val="12"/>
              </w:rPr>
              <w:t>;</w:t>
            </w:r>
            <w:r w:rsidRPr="0062368B">
              <w:rPr>
                <w:rFonts w:ascii="Arial" w:eastAsia="Times New Roman" w:hAnsi="Arial" w:cs="Arial"/>
                <w:sz w:val="12"/>
                <w:szCs w:val="24"/>
              </w:rPr>
              <w:t> </w:t>
            </w:r>
            <w:r w:rsidRPr="0062368B">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Produit non contrôlé selon les critères de classification du SIMDUT</w:t>
            </w:r>
          </w:p>
        </w:tc>
      </w:tr>
      <w:tr w:rsidR="0062368B" w:rsidRPr="0062368B" w:rsidTr="0062368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Composés de 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N100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Discl</w:t>
            </w:r>
            <w:r w:rsidRPr="0062368B">
              <w:rPr>
                <w:rFonts w:ascii="Arial" w:eastAsia="Times New Roman" w:hAnsi="Arial" w:cs="Arial"/>
                <w:sz w:val="12"/>
                <w:szCs w:val="24"/>
              </w:rPr>
              <w:t> </w:t>
            </w:r>
            <w:r w:rsidRPr="0062368B">
              <w:rPr>
                <w:rFonts w:ascii="Arial" w:eastAsia="Times New Roman" w:hAnsi="Arial" w:cs="Arial"/>
                <w:sz w:val="12"/>
              </w:rPr>
              <w:t>;</w:t>
            </w:r>
            <w:r w:rsidRPr="0062368B">
              <w:rPr>
                <w:rFonts w:ascii="Arial" w:eastAsia="Times New Roman" w:hAnsi="Arial" w:cs="Arial"/>
                <w:sz w:val="12"/>
                <w:szCs w:val="24"/>
              </w:rPr>
              <w:t> </w:t>
            </w:r>
            <w:r w:rsidRPr="0062368B">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w:t>
            </w:r>
          </w:p>
        </w:tc>
      </w:tr>
      <w:tr w:rsidR="0062368B" w:rsidRPr="0062368B" w:rsidTr="0062368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Le carbonate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497-19-8 (anhydre)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Toxique, corrosif;</w:t>
            </w:r>
            <w:r w:rsidRPr="0062368B">
              <w:rPr>
                <w:rFonts w:ascii="Arial" w:eastAsia="Times New Roman" w:hAnsi="Arial" w:cs="Arial"/>
                <w:sz w:val="12"/>
                <w:szCs w:val="24"/>
              </w:rPr>
              <w:t> </w:t>
            </w:r>
            <w:r w:rsidRPr="0062368B">
              <w:rPr>
                <w:rFonts w:ascii="Arial" w:eastAsia="Times New Roman" w:hAnsi="Arial" w:cs="Arial"/>
                <w:sz w:val="12"/>
              </w:rPr>
              <w:t>D2B, E</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D2B Matière toxique ayant d'autres effets toxiques 1</w:t>
            </w:r>
          </w:p>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irritation des yeux chez les animaux</w:t>
            </w:r>
          </w:p>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E Corrosif Matériel 2</w:t>
            </w:r>
          </w:p>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corrode les surfaces en aluminium</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62368B" w:rsidRPr="0062368B" w:rsidTr="0062368B">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Californie:</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080"/>
        <w:gridCol w:w="1080"/>
        <w:gridCol w:w="1080"/>
        <w:gridCol w:w="4320"/>
      </w:tblGrid>
      <w:tr w:rsidR="0062368B" w:rsidRPr="0062368B" w:rsidTr="0062368B">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CAS</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CA Prop 65 Toxicité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CA TQ extrêmement dangereux</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Substance dangereuse CA</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2"/>
                <w:szCs w:val="24"/>
              </w:rPr>
            </w:pPr>
            <w:r w:rsidRPr="0062368B">
              <w:rPr>
                <w:rFonts w:ascii="Arial" w:eastAsia="Times New Roman" w:hAnsi="Arial" w:cs="Arial"/>
                <w:b/>
                <w:bCs/>
                <w:sz w:val="12"/>
              </w:rPr>
              <w:t>CA Note dangereuse</w:t>
            </w:r>
          </w:p>
        </w:tc>
      </w:tr>
      <w:tr w:rsidR="0062368B" w:rsidRPr="0062368B" w:rsidTr="0062368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Cuivre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7440-50-8</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3. Une fiche signalétique doit être fournie dans les circonstances suivantes:</w:t>
            </w:r>
          </w:p>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a) Le métal est fourni sous forme de poudre fine.</w:t>
            </w:r>
          </w:p>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b) Le métal est dans des baguettes de soudage ou de brasage.</w:t>
            </w:r>
          </w:p>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 Le métal peut être fondu avec la génération de fumées toxiques.</w:t>
            </w:r>
          </w:p>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d) Dans des conditions normales d'utilisation, des poussières ou fumées toxiques sont susceptibles d'être générées par tout procédé de fabrication.</w:t>
            </w:r>
          </w:p>
        </w:tc>
      </w:tr>
      <w:tr w:rsidR="0062368B" w:rsidRPr="0062368B" w:rsidTr="0062368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Composés de 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N100</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39. Sauf les</w:t>
            </w:r>
            <w:r w:rsidRPr="0062368B">
              <w:rPr>
                <w:rFonts w:ascii="Arial" w:eastAsia="Times New Roman" w:hAnsi="Arial" w:cs="Arial"/>
                <w:sz w:val="12"/>
                <w:szCs w:val="24"/>
              </w:rPr>
              <w:t> </w:t>
            </w:r>
            <w:r w:rsidRPr="0062368B">
              <w:rPr>
                <w:rFonts w:ascii="Arial" w:eastAsia="Times New Roman" w:hAnsi="Arial" w:cs="Arial"/>
                <w:sz w:val="12"/>
              </w:rPr>
              <w:t>bruts et les pigments dephtalocyanine de</w:t>
            </w:r>
            <w:r w:rsidRPr="0062368B">
              <w:rPr>
                <w:rFonts w:ascii="Arial" w:eastAsia="Times New Roman" w:hAnsi="Arial" w:cs="Arial"/>
                <w:sz w:val="12"/>
                <w:szCs w:val="24"/>
              </w:rPr>
              <w:t> </w:t>
            </w:r>
            <w:r w:rsidRPr="0062368B">
              <w:rPr>
                <w:rFonts w:ascii="Arial" w:eastAsia="Times New Roman" w:hAnsi="Arial" w:cs="Arial"/>
                <w:sz w:val="12"/>
              </w:rPr>
              <w:t>cuivre.</w:t>
            </w:r>
          </w:p>
        </w:tc>
      </w:tr>
      <w:tr w:rsidR="0062368B" w:rsidRPr="0062368B" w:rsidTr="0062368B">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Le carbonate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497-19-8 (anhydre)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12"/>
                <w:szCs w:val="24"/>
              </w:rPr>
            </w:pPr>
            <w:r w:rsidRPr="0062368B">
              <w:rPr>
                <w:rFonts w:ascii="Arial" w:eastAsia="Times New Roman" w:hAnsi="Arial" w:cs="Arial"/>
                <w:sz w:val="12"/>
              </w:rPr>
              <w:t>-</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62368B" w:rsidRPr="0062368B" w:rsidTr="0062368B">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CALIFORNIE: «Loi de 1986 sur la salubrité de l'eau potable et l'élimination des toxiques» (Proposition 65):</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rPr>
              <w:t>Bien qu'aucun produit chimique listé par la Californie n'ait été ajouté au nouveau produit, les produits chimiques listés peuvent être présents dans le produit nouveau / usagé à partir de traces dans les matières premières ou en raison de l'utilisation du produit et du contact avec d'autres matériaux.</w:t>
            </w:r>
          </w:p>
        </w:tc>
      </w:tr>
    </w:tbl>
    <w:p w:rsidR="0062368B" w:rsidRPr="0062368B" w:rsidRDefault="0062368B" w:rsidP="0062368B">
      <w:pPr>
        <w:spacing w:after="0" w:line="240" w:lineRule="auto"/>
        <w:rPr>
          <w:rFonts w:ascii="Arial" w:eastAsia="Times New Roman" w:hAnsi="Arial" w:cs="Arial"/>
          <w:color w:val="000000"/>
          <w:sz w:val="16"/>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62368B" w:rsidRPr="0062368B" w:rsidTr="0062368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b/>
                <w:sz w:val="16"/>
                <w:szCs w:val="24"/>
              </w:rPr>
            </w:pPr>
            <w:r w:rsidRPr="0062368B">
              <w:rPr>
                <w:rFonts w:ascii="Arial" w:eastAsia="Times New Roman" w:hAnsi="Arial" w:cs="Arial"/>
                <w:b/>
                <w:bCs/>
                <w:sz w:val="16"/>
              </w:rPr>
              <w:t>16. AUTRES INFORMATIONS</w:t>
            </w:r>
          </w:p>
        </w:tc>
      </w:tr>
    </w:tbl>
    <w:p w:rsidR="0062368B" w:rsidRPr="0062368B" w:rsidRDefault="0062368B" w:rsidP="0062368B">
      <w:pPr>
        <w:spacing w:after="0" w:line="240" w:lineRule="auto"/>
        <w:rPr>
          <w:rFonts w:ascii="Arial" w:eastAsia="Times New Roman" w:hAnsi="Arial" w:cs="Arial"/>
          <w:color w:val="000000"/>
          <w:sz w:val="27"/>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62368B" w:rsidRPr="0062368B" w:rsidTr="0062368B">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62368B" w:rsidRDefault="0062368B" w:rsidP="0062368B">
            <w:pPr>
              <w:spacing w:after="0" w:line="240" w:lineRule="auto"/>
              <w:rPr>
                <w:rFonts w:ascii="Arial" w:eastAsia="Times New Roman" w:hAnsi="Arial" w:cs="Arial"/>
                <w:sz w:val="24"/>
                <w:szCs w:val="24"/>
              </w:rPr>
            </w:pPr>
            <w:r w:rsidRPr="0062368B">
              <w:rPr>
                <w:rFonts w:ascii="Arial" w:eastAsia="Times New Roman" w:hAnsi="Arial" w:cs="Arial"/>
                <w:b/>
                <w:bCs/>
                <w:sz w:val="12"/>
              </w:rPr>
              <w:t>Références bibliographiques clés et sources de données:</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Centers for Disease Control and Prevention, NIOSH Pocket Guide to Chemical Hazards (05/18/2016)</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Dudavari, Susan, Editor, The Merk Index (01/01/1989)</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Sax, N. Irving, Dangerous Properties of Industrial Materials (01/01/1979)</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ACGIH, 2013 TLVs and BEIs- (Threshold Limit Values for Chemical Substances in Work Air Adopted by ACGIH) (03/01/2013)</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National Toxicology Program (USHHS/PHS), 14th Report on Carcinogens (11/03/2016)</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IARC, Overall Evaluations of Carcinogenicity to Humans As evaluated in IARC Monographs Volumes 1-120 (05/17/2017)</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EPA, Title III List of Lists: Consolidated List of Chemicals Subject to the Emergency Planning and Community Right-to-Know Act (EPCRA) and Section 112(r) of the Clean Air Act, As Amended (03/01/2015)</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Code of Federal Regulations 29, Labor, Parts 1910.1000, SubPart Z</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lastRenderedPageBreak/>
              <w:t>Code of Federal Regulations 40, Protection of the Environment</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Code of Federal Regulations 49, Transportation</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California Code of Regulations 22 Division 2, Safe Drinking Water and Toxic Enforcement Act of 1986", "Chemicals known to the State to Cause Cancer and Reproductive Toxicity (12/29/2017)</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Toxicological Index Service, CSST, Classification according to WHMIS 1988 (12/13/2013)</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Toxicological Index Service, CSST, WHMIS Disclosure list (Repealed 2/11/2015) (04/15/2014)</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Canadian Centre for Occupational Health and Safety, Information Elements Required on a WHMIS 2015 Safety Data Sheet (SDS) (02/11/2015)</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IATA, Dangerous Goods Regulations, 59th Edition (01/01/2018)</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Various Chemical Suppliers, MSDS's which did not identify chemicals as hazardous</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Canadian centre for Occupational Health and Safety, First Aid for Chemical Exposures (01/09/2017)</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National Library of Medicine, TOXNET</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National Capital Poison Center, First Aid for Poisons (12/31/2017)</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Canadian Centre for Occupational Health and Safety, The Safety Data Sheet -- A Guide to First Aid Recommendations (01/02/2018)</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SDS for Potassium Sodium Tartrate Tetrahydrate</w:t>
            </w:r>
          </w:p>
        </w:tc>
      </w:tr>
      <w:tr w:rsidR="0062368B" w:rsidRPr="0062368B" w:rsidTr="0062368B">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62368B" w:rsidRPr="009C151E" w:rsidRDefault="0062368B" w:rsidP="0062368B">
            <w:pPr>
              <w:spacing w:after="0" w:line="240" w:lineRule="auto"/>
              <w:ind w:left="288" w:hanging="288"/>
              <w:rPr>
                <w:rFonts w:ascii="Arial" w:hAnsi="Arial" w:cs="Arial"/>
                <w:sz w:val="16"/>
              </w:rPr>
            </w:pPr>
            <w:r w:rsidRPr="009C151E">
              <w:rPr>
                <w:rFonts w:ascii="Arial" w:hAnsi="Arial" w:cs="Arial"/>
                <w:sz w:val="16"/>
              </w:rPr>
              <w:t>SDS for Sodium Carbonate</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10800" w:type="dxa"/>
        <w:tblCellMar>
          <w:left w:w="0" w:type="dxa"/>
          <w:right w:w="0" w:type="dxa"/>
        </w:tblCellMar>
        <w:tblLook w:val="04A0"/>
      </w:tblPr>
      <w:tblGrid>
        <w:gridCol w:w="1080"/>
        <w:gridCol w:w="9720"/>
      </w:tblGrid>
      <w:tr w:rsidR="0062368B" w:rsidRPr="0062368B" w:rsidTr="0062368B">
        <w:trPr>
          <w:cantSplit/>
          <w:tblHeader/>
        </w:trPr>
        <w:tc>
          <w:tcPr>
            <w:tcW w:w="10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bCs/>
                <w:sz w:val="12"/>
              </w:rPr>
              <w:t>Avertissement:</w:t>
            </w:r>
          </w:p>
        </w:tc>
        <w:tc>
          <w:tcPr>
            <w:tcW w:w="97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rPr>
              <w:t>Cette fiche de données de matériaux a été préparée conformément aux directives américaines / canadiennes.</w:t>
            </w:r>
            <w:r w:rsidRPr="0062368B">
              <w:rPr>
                <w:rFonts w:ascii="Arial" w:eastAsia="Times New Roman" w:hAnsi="Arial" w:cs="Arial"/>
                <w:b/>
                <w:sz w:val="12"/>
                <w:szCs w:val="24"/>
              </w:rPr>
              <w:t> </w:t>
            </w:r>
            <w:r w:rsidRPr="0062368B">
              <w:rPr>
                <w:rFonts w:ascii="Arial" w:eastAsia="Times New Roman" w:hAnsi="Arial" w:cs="Arial"/>
                <w:b/>
                <w:sz w:val="12"/>
              </w:rPr>
              <w:t>Toutes les informations, recommandations et suggestions apparaissant ici concernant notre produit sont basées sur des informations et des données considérées comme fiables.</w:t>
            </w:r>
            <w:r w:rsidRPr="0062368B">
              <w:rPr>
                <w:rFonts w:ascii="Arial" w:eastAsia="Times New Roman" w:hAnsi="Arial" w:cs="Arial"/>
                <w:b/>
                <w:sz w:val="12"/>
                <w:szCs w:val="24"/>
              </w:rPr>
              <w:t> </w:t>
            </w:r>
            <w:r w:rsidRPr="0062368B">
              <w:rPr>
                <w:rFonts w:ascii="Arial" w:eastAsia="Times New Roman" w:hAnsi="Arial" w:cs="Arial"/>
                <w:b/>
                <w:sz w:val="12"/>
              </w:rPr>
              <w:t>Cependant, il est de la responsabilité de l'utilisateur de déterminer la sécurité, la toxicité et l'adéquation du produit décrit ici pour son propre usage.</w:t>
            </w:r>
            <w:r w:rsidRPr="0062368B">
              <w:rPr>
                <w:rFonts w:ascii="Arial" w:eastAsia="Times New Roman" w:hAnsi="Arial" w:cs="Arial"/>
                <w:b/>
                <w:sz w:val="12"/>
                <w:szCs w:val="24"/>
              </w:rPr>
              <w:t> </w:t>
            </w:r>
            <w:r w:rsidRPr="0062368B">
              <w:rPr>
                <w:rFonts w:ascii="Arial" w:eastAsia="Times New Roman" w:hAnsi="Arial" w:cs="Arial"/>
                <w:b/>
                <w:sz w:val="12"/>
              </w:rPr>
              <w:t>Puisque l'utilisation réelle par d'autres est hors de notre contrôle, aucune garantie expresse ou implicite n'est faite par Rapid Electroplating Process, Inc. quant aux effets d'une telle utilisation, aux résultats à obtenir, à la sécurité et à la toxicité du produit, ni Rapid Electroplating Process, Inc. assume toute responsabilité découlant de l'utilisation par d'autres personnes du produit mentionné ici.Les informations contenues dans le présent document ne doivent pas non plus être interprétées de manière complète, car des informations supplémentaires peuvent être nécessaires ou souhaitables lorsque des conditions ou des circonstances particulières ou exceptionnelles existent ou en raison de lois applicables ou de réglementations gouvernementales.</w:t>
            </w:r>
          </w:p>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szCs w:val="12"/>
              </w:rPr>
              <w:t> </w:t>
            </w:r>
          </w:p>
          <w:p w:rsidR="0062368B" w:rsidRPr="0062368B" w:rsidRDefault="0062368B" w:rsidP="0062368B">
            <w:pPr>
              <w:spacing w:before="40" w:after="0" w:line="220" w:lineRule="auto"/>
              <w:rPr>
                <w:rFonts w:ascii="Arial" w:eastAsia="Times New Roman" w:hAnsi="Arial" w:cs="Arial"/>
                <w:b/>
                <w:sz w:val="12"/>
                <w:szCs w:val="24"/>
              </w:rPr>
            </w:pPr>
            <w:r w:rsidRPr="0062368B">
              <w:rPr>
                <w:rFonts w:ascii="Arial" w:eastAsia="Times New Roman" w:hAnsi="Arial" w:cs="Arial"/>
                <w:b/>
                <w:sz w:val="12"/>
              </w:rPr>
              <w:t>Les versions de cette FDS dans des langues autres que l'anglais peuvent avoir été traduites par des moyens automatisés (par exemple GOOGLE Translate ™).</w:t>
            </w:r>
            <w:r w:rsidRPr="0062368B">
              <w:rPr>
                <w:rFonts w:ascii="Arial" w:eastAsia="Times New Roman" w:hAnsi="Arial" w:cs="Arial"/>
                <w:b/>
                <w:sz w:val="12"/>
                <w:szCs w:val="24"/>
              </w:rPr>
              <w:t> </w:t>
            </w:r>
            <w:r w:rsidRPr="0062368B">
              <w:rPr>
                <w:rFonts w:ascii="Arial" w:eastAsia="Times New Roman" w:hAnsi="Arial" w:cs="Arial"/>
                <w:b/>
                <w:sz w:val="12"/>
              </w:rPr>
              <w:t>Le contenu de la version non anglaise doit être confirmé par l'utilisateur par rapport à la version anglaise pour assurer une traduction correcte.</w:t>
            </w:r>
          </w:p>
        </w:tc>
      </w:tr>
    </w:tbl>
    <w:p w:rsidR="0062368B" w:rsidRPr="0062368B" w:rsidRDefault="0062368B" w:rsidP="0062368B">
      <w:pPr>
        <w:spacing w:after="0" w:line="240" w:lineRule="auto"/>
        <w:rPr>
          <w:rFonts w:ascii="Arial" w:eastAsia="Times New Roman" w:hAnsi="Arial" w:cs="Arial"/>
          <w:color w:val="000000"/>
          <w:sz w:val="12"/>
          <w:szCs w:val="27"/>
        </w:rPr>
      </w:pPr>
      <w:r w:rsidRPr="0062368B">
        <w:rPr>
          <w:rFonts w:ascii="Arial" w:eastAsia="Times New Roman" w:hAnsi="Arial" w:cs="Arial"/>
          <w:color w:val="000000"/>
          <w:sz w:val="8"/>
          <w:szCs w:val="8"/>
        </w:rPr>
        <w:t> </w:t>
      </w:r>
    </w:p>
    <w:tbl>
      <w:tblPr>
        <w:tblW w:w="0" w:type="auto"/>
        <w:tblCellMar>
          <w:left w:w="0" w:type="dxa"/>
          <w:right w:w="0" w:type="dxa"/>
        </w:tblCellMar>
        <w:tblLook w:val="04A0"/>
      </w:tblPr>
      <w:tblGrid>
        <w:gridCol w:w="1440"/>
        <w:gridCol w:w="2880"/>
        <w:gridCol w:w="1440"/>
        <w:gridCol w:w="2880"/>
      </w:tblGrid>
      <w:tr w:rsidR="0062368B" w:rsidRPr="0062368B" w:rsidTr="0062368B">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Date d'édition:</w:t>
            </w:r>
          </w:p>
        </w:tc>
        <w:tc>
          <w:tcPr>
            <w:tcW w:w="288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Jan 2018</w:t>
            </w:r>
          </w:p>
        </w:tc>
        <w:tc>
          <w:tcPr>
            <w:tcW w:w="144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b/>
                <w:sz w:val="12"/>
                <w:szCs w:val="24"/>
              </w:rPr>
            </w:pPr>
            <w:r w:rsidRPr="0062368B">
              <w:rPr>
                <w:rFonts w:ascii="Arial" w:eastAsia="Times New Roman" w:hAnsi="Arial" w:cs="Arial"/>
                <w:b/>
                <w:bCs/>
                <w:sz w:val="12"/>
              </w:rPr>
              <w:t>Preparé par:</w:t>
            </w:r>
          </w:p>
        </w:tc>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62368B" w:rsidRPr="0062368B" w:rsidRDefault="0062368B" w:rsidP="0062368B">
            <w:pPr>
              <w:spacing w:before="20" w:after="0" w:line="200" w:lineRule="auto"/>
              <w:rPr>
                <w:rFonts w:ascii="Arial" w:eastAsia="Times New Roman" w:hAnsi="Arial" w:cs="Arial"/>
                <w:sz w:val="16"/>
                <w:szCs w:val="24"/>
              </w:rPr>
            </w:pPr>
            <w:r w:rsidRPr="0062368B">
              <w:rPr>
                <w:rFonts w:ascii="Arial" w:eastAsia="Times New Roman" w:hAnsi="Arial" w:cs="Arial"/>
                <w:sz w:val="16"/>
              </w:rPr>
              <w:t>RF Rapids</w:t>
            </w:r>
          </w:p>
        </w:tc>
      </w:tr>
    </w:tbl>
    <w:p w:rsidR="0062368B" w:rsidRPr="00280FA9" w:rsidRDefault="0062368B" w:rsidP="0062368B">
      <w:pPr>
        <w:spacing w:after="0" w:line="240" w:lineRule="auto"/>
        <w:rPr>
          <w:rFonts w:ascii="Arial" w:eastAsia="Times New Roman" w:hAnsi="Arial" w:cs="Arial"/>
          <w:color w:val="000000"/>
          <w:sz w:val="27"/>
          <w:szCs w:val="27"/>
        </w:rPr>
      </w:pPr>
      <w:r w:rsidRPr="0062368B">
        <w:rPr>
          <w:rFonts w:ascii="Arial" w:eastAsia="Times New Roman" w:hAnsi="Arial" w:cs="Arial"/>
          <w:color w:val="000000"/>
          <w:sz w:val="8"/>
          <w:szCs w:val="8"/>
        </w:rPr>
        <w:t> </w:t>
      </w:r>
    </w:p>
    <w:sectPr w:rsidR="0062368B" w:rsidRPr="00280FA9" w:rsidSect="00B80FBE">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C15" w:rsidRDefault="00A70C15" w:rsidP="00280FA9">
      <w:pPr>
        <w:spacing w:after="0" w:line="240" w:lineRule="auto"/>
      </w:pPr>
      <w:r>
        <w:separator/>
      </w:r>
    </w:p>
  </w:endnote>
  <w:endnote w:type="continuationSeparator" w:id="0">
    <w:p w:rsidR="00A70C15" w:rsidRDefault="00A70C15" w:rsidP="00280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CellMar>
        <w:left w:w="0" w:type="dxa"/>
        <w:right w:w="0" w:type="dxa"/>
      </w:tblCellMar>
      <w:tblLook w:val="04A0"/>
    </w:tblPr>
    <w:tblGrid>
      <w:gridCol w:w="4320"/>
      <w:gridCol w:w="3258"/>
      <w:gridCol w:w="3222"/>
    </w:tblGrid>
    <w:tr w:rsidR="00280FA9" w:rsidRPr="0062368B" w:rsidTr="00280FA9">
      <w:trPr>
        <w:cantSplit/>
        <w:tblHeader/>
      </w:trPr>
      <w:tc>
        <w:tcPr>
          <w:tcW w:w="4320" w:type="dxa"/>
          <w:tcMar>
            <w:top w:w="0" w:type="dxa"/>
            <w:left w:w="108" w:type="dxa"/>
            <w:bottom w:w="0" w:type="dxa"/>
            <w:right w:w="108" w:type="dxa"/>
          </w:tcMar>
          <w:hideMark/>
        </w:tcPr>
        <w:p w:rsidR="00280FA9" w:rsidRPr="0062368B" w:rsidRDefault="00280FA9" w:rsidP="009A3F50">
          <w:pPr>
            <w:spacing w:after="0" w:line="240" w:lineRule="auto"/>
            <w:rPr>
              <w:rFonts w:ascii="Arial" w:eastAsia="Times New Roman" w:hAnsi="Arial" w:cs="Arial"/>
              <w:b/>
              <w:sz w:val="12"/>
              <w:szCs w:val="24"/>
            </w:rPr>
          </w:pPr>
          <w:r w:rsidRPr="0062368B">
            <w:rPr>
              <w:rFonts w:ascii="Arial" w:eastAsia="Times New Roman" w:hAnsi="Arial" w:cs="Arial"/>
              <w:b/>
              <w:sz w:val="12"/>
            </w:rPr>
            <w:t>Jan 2018 (Remplace les éditions précédentes) (US-Can Version)</w:t>
          </w:r>
        </w:p>
      </w:tc>
      <w:tc>
        <w:tcPr>
          <w:tcW w:w="3258" w:type="dxa"/>
          <w:tcMar>
            <w:top w:w="0" w:type="dxa"/>
            <w:left w:w="108" w:type="dxa"/>
            <w:bottom w:w="0" w:type="dxa"/>
            <w:right w:w="108" w:type="dxa"/>
          </w:tcMar>
          <w:hideMark/>
        </w:tcPr>
        <w:p w:rsidR="00280FA9" w:rsidRPr="0062368B" w:rsidRDefault="00D60A47" w:rsidP="009A3F50">
          <w:pPr>
            <w:spacing w:after="0" w:line="240" w:lineRule="auto"/>
            <w:jc w:val="center"/>
            <w:rPr>
              <w:rFonts w:ascii="Arial" w:eastAsia="Times New Roman" w:hAnsi="Arial" w:cs="Arial"/>
              <w:sz w:val="16"/>
              <w:szCs w:val="24"/>
            </w:rPr>
          </w:pPr>
          <w:r>
            <w:rPr>
              <w:rFonts w:ascii="Arial Narrow" w:hAnsi="Arial Narrow"/>
              <w:sz w:val="14"/>
            </w:rPr>
            <w:fldChar w:fldCharType="begin"/>
          </w:r>
          <w:r>
            <w:rPr>
              <w:rFonts w:ascii="Arial Narrow" w:hAnsi="Arial Narrow"/>
              <w:sz w:val="14"/>
            </w:rPr>
            <w:instrText xml:space="preserve"> PAGE  \* MERGEFORMAT </w:instrText>
          </w:r>
          <w:r>
            <w:rPr>
              <w:rFonts w:ascii="Arial Narrow" w:hAnsi="Arial Narrow"/>
              <w:sz w:val="14"/>
            </w:rPr>
            <w:fldChar w:fldCharType="separate"/>
          </w:r>
          <w:r>
            <w:rPr>
              <w:rFonts w:ascii="Arial Narrow" w:hAnsi="Arial Narrow"/>
              <w:noProof/>
              <w:sz w:val="14"/>
            </w:rPr>
            <w:t>4</w:t>
          </w:r>
          <w:r>
            <w:rPr>
              <w:rFonts w:ascii="Arial Narrow" w:hAnsi="Arial Narrow"/>
              <w:sz w:val="14"/>
            </w:rPr>
            <w:fldChar w:fldCharType="end"/>
          </w:r>
          <w:r>
            <w:rPr>
              <w:rFonts w:ascii="Arial Narrow" w:hAnsi="Arial Narrow"/>
              <w:sz w:val="14"/>
            </w:rPr>
            <w:t xml:space="preserve"> / </w:t>
          </w:r>
          <w:fldSimple w:instr=" NUMPAGES  \* MERGEFORMAT ">
            <w:r w:rsidRPr="00D60A47">
              <w:rPr>
                <w:rFonts w:ascii="Arial Narrow" w:hAnsi="Arial Narrow"/>
                <w:noProof/>
                <w:sz w:val="14"/>
              </w:rPr>
              <w:t>7</w:t>
            </w:r>
          </w:fldSimple>
        </w:p>
      </w:tc>
      <w:tc>
        <w:tcPr>
          <w:tcW w:w="3222" w:type="dxa"/>
          <w:tcMar>
            <w:top w:w="0" w:type="dxa"/>
            <w:left w:w="108" w:type="dxa"/>
            <w:bottom w:w="0" w:type="dxa"/>
            <w:right w:w="108" w:type="dxa"/>
          </w:tcMar>
          <w:hideMark/>
        </w:tcPr>
        <w:p w:rsidR="00280FA9" w:rsidRPr="0062368B" w:rsidRDefault="00280FA9" w:rsidP="009A3F50">
          <w:pPr>
            <w:spacing w:after="0" w:line="240" w:lineRule="auto"/>
            <w:rPr>
              <w:rFonts w:ascii="Arial" w:eastAsia="Times New Roman" w:hAnsi="Arial" w:cs="Arial"/>
              <w:sz w:val="24"/>
              <w:szCs w:val="24"/>
            </w:rPr>
          </w:pPr>
          <w:r w:rsidRPr="0062368B">
            <w:rPr>
              <w:rFonts w:ascii="Arial" w:eastAsia="Times New Roman" w:hAnsi="Arial" w:cs="Arial"/>
              <w:sz w:val="14"/>
            </w:rPr>
            <w:t>SDS POUR les matériaux de placage de cuivre:</w:t>
          </w:r>
        </w:p>
        <w:p w:rsidR="00280FA9" w:rsidRPr="0062368B" w:rsidRDefault="00280FA9" w:rsidP="009A3F50">
          <w:pPr>
            <w:spacing w:after="0" w:line="240" w:lineRule="auto"/>
            <w:rPr>
              <w:rFonts w:ascii="Arial" w:eastAsia="Times New Roman" w:hAnsi="Arial" w:cs="Arial"/>
              <w:sz w:val="24"/>
              <w:szCs w:val="24"/>
            </w:rPr>
          </w:pPr>
          <w:r w:rsidRPr="0062368B">
            <w:rPr>
              <w:rFonts w:ascii="Arial" w:eastAsia="Times New Roman" w:hAnsi="Arial" w:cs="Arial"/>
              <w:sz w:val="14"/>
            </w:rPr>
            <w:t>Copper</w:t>
          </w:r>
          <w:r>
            <w:rPr>
              <w:rFonts w:ascii="Arial" w:eastAsia="Times New Roman" w:hAnsi="Arial" w:cs="Arial"/>
              <w:sz w:val="24"/>
              <w:szCs w:val="24"/>
            </w:rPr>
            <w:t xml:space="preserve"> </w:t>
          </w:r>
          <w:r w:rsidRPr="0062368B">
            <w:rPr>
              <w:rFonts w:ascii="Arial" w:eastAsia="Times New Roman" w:hAnsi="Arial" w:cs="Arial"/>
              <w:sz w:val="14"/>
            </w:rPr>
            <w:t>Coatalyte</w:t>
          </w:r>
          <w:r>
            <w:rPr>
              <w:rFonts w:ascii="Arial" w:eastAsia="Times New Roman" w:hAnsi="Arial" w:cs="Arial"/>
              <w:sz w:val="24"/>
              <w:szCs w:val="24"/>
            </w:rPr>
            <w:t xml:space="preserve"> </w:t>
          </w:r>
          <w:r w:rsidRPr="0062368B">
            <w:rPr>
              <w:rFonts w:ascii="Arial" w:eastAsia="Times New Roman" w:hAnsi="Arial" w:cs="Arial"/>
              <w:sz w:val="14"/>
            </w:rPr>
            <w:t># 314-N</w:t>
          </w:r>
        </w:p>
        <w:p w:rsidR="00280FA9" w:rsidRPr="0062368B" w:rsidRDefault="00280FA9" w:rsidP="009A3F50">
          <w:pPr>
            <w:spacing w:after="0" w:line="240" w:lineRule="auto"/>
            <w:rPr>
              <w:rFonts w:ascii="Arial" w:eastAsia="Times New Roman" w:hAnsi="Arial" w:cs="Arial"/>
              <w:sz w:val="24"/>
              <w:szCs w:val="24"/>
            </w:rPr>
          </w:pPr>
          <w:r w:rsidRPr="0062368B">
            <w:rPr>
              <w:rFonts w:ascii="Arial" w:eastAsia="Times New Roman" w:hAnsi="Arial" w:cs="Arial"/>
              <w:sz w:val="14"/>
            </w:rPr>
            <w:t>Anode en cuivre, spéciale # 534-N, 544-N, 554-N</w:t>
          </w:r>
        </w:p>
      </w:tc>
    </w:tr>
  </w:tbl>
  <w:p w:rsidR="00280FA9" w:rsidRPr="00280FA9" w:rsidRDefault="00280FA9" w:rsidP="00280FA9">
    <w:pPr>
      <w:pStyle w:val="Footer"/>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C15" w:rsidRDefault="00A70C15" w:rsidP="00280FA9">
      <w:pPr>
        <w:spacing w:after="0" w:line="240" w:lineRule="auto"/>
      </w:pPr>
      <w:r>
        <w:separator/>
      </w:r>
    </w:p>
  </w:footnote>
  <w:footnote w:type="continuationSeparator" w:id="0">
    <w:p w:rsidR="00A70C15" w:rsidRDefault="00A70C15" w:rsidP="00280F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80FBE"/>
    <w:rsid w:val="0003294A"/>
    <w:rsid w:val="000773FA"/>
    <w:rsid w:val="00090B8B"/>
    <w:rsid w:val="0012252B"/>
    <w:rsid w:val="00132532"/>
    <w:rsid w:val="00142A6F"/>
    <w:rsid w:val="00142FCB"/>
    <w:rsid w:val="001F10B5"/>
    <w:rsid w:val="00206D5A"/>
    <w:rsid w:val="0024121A"/>
    <w:rsid w:val="0025699D"/>
    <w:rsid w:val="00280FA9"/>
    <w:rsid w:val="002C0937"/>
    <w:rsid w:val="002D2BC8"/>
    <w:rsid w:val="002D73FE"/>
    <w:rsid w:val="002E0EB6"/>
    <w:rsid w:val="00311099"/>
    <w:rsid w:val="003176C8"/>
    <w:rsid w:val="00347B28"/>
    <w:rsid w:val="003C6CD9"/>
    <w:rsid w:val="003F5FAE"/>
    <w:rsid w:val="004223D5"/>
    <w:rsid w:val="00424419"/>
    <w:rsid w:val="0045599A"/>
    <w:rsid w:val="0049245F"/>
    <w:rsid w:val="004A7A2D"/>
    <w:rsid w:val="00527AAA"/>
    <w:rsid w:val="00557AA5"/>
    <w:rsid w:val="005D1C00"/>
    <w:rsid w:val="005D275C"/>
    <w:rsid w:val="0062368B"/>
    <w:rsid w:val="00642BC9"/>
    <w:rsid w:val="0065590E"/>
    <w:rsid w:val="00664171"/>
    <w:rsid w:val="00676480"/>
    <w:rsid w:val="006974DA"/>
    <w:rsid w:val="006C0B28"/>
    <w:rsid w:val="006D6769"/>
    <w:rsid w:val="007330DF"/>
    <w:rsid w:val="00750B6C"/>
    <w:rsid w:val="00756BE1"/>
    <w:rsid w:val="007623AE"/>
    <w:rsid w:val="00794D97"/>
    <w:rsid w:val="007E2372"/>
    <w:rsid w:val="007F43D6"/>
    <w:rsid w:val="008013F0"/>
    <w:rsid w:val="00897412"/>
    <w:rsid w:val="008E7DD1"/>
    <w:rsid w:val="00906FC3"/>
    <w:rsid w:val="00940B41"/>
    <w:rsid w:val="00952379"/>
    <w:rsid w:val="009603FF"/>
    <w:rsid w:val="00961E69"/>
    <w:rsid w:val="009921D4"/>
    <w:rsid w:val="009C746F"/>
    <w:rsid w:val="00A143EE"/>
    <w:rsid w:val="00A21642"/>
    <w:rsid w:val="00A41B21"/>
    <w:rsid w:val="00A70C15"/>
    <w:rsid w:val="00A931A9"/>
    <w:rsid w:val="00AA6C11"/>
    <w:rsid w:val="00AC362E"/>
    <w:rsid w:val="00AD1BE1"/>
    <w:rsid w:val="00AE70C7"/>
    <w:rsid w:val="00B32D73"/>
    <w:rsid w:val="00B63E2C"/>
    <w:rsid w:val="00B80FBE"/>
    <w:rsid w:val="00B930EB"/>
    <w:rsid w:val="00C30FD5"/>
    <w:rsid w:val="00C55F0D"/>
    <w:rsid w:val="00C82865"/>
    <w:rsid w:val="00CC001E"/>
    <w:rsid w:val="00D2643D"/>
    <w:rsid w:val="00D60A47"/>
    <w:rsid w:val="00D860EF"/>
    <w:rsid w:val="00D916EE"/>
    <w:rsid w:val="00DA092E"/>
    <w:rsid w:val="00DA291B"/>
    <w:rsid w:val="00DB297A"/>
    <w:rsid w:val="00DF79A6"/>
    <w:rsid w:val="00E47819"/>
    <w:rsid w:val="00E91C20"/>
    <w:rsid w:val="00EB6793"/>
    <w:rsid w:val="00EE7D0A"/>
    <w:rsid w:val="00EE7DF1"/>
    <w:rsid w:val="00F154BD"/>
    <w:rsid w:val="00F5641C"/>
    <w:rsid w:val="00F96571"/>
    <w:rsid w:val="00FA68AB"/>
    <w:rsid w:val="00FD0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D9"/>
  </w:style>
  <w:style w:type="paragraph" w:styleId="Heading5">
    <w:name w:val="heading 5"/>
    <w:basedOn w:val="Normal"/>
    <w:next w:val="Normal"/>
    <w:link w:val="Heading5Char"/>
    <w:uiPriority w:val="9"/>
    <w:unhideWhenUsed/>
    <w:qFormat/>
    <w:rsid w:val="00AD1BE1"/>
    <w:pPr>
      <w:keepNext/>
      <w:keepLines/>
      <w:spacing w:before="200" w:after="0" w:line="240" w:lineRule="auto"/>
      <w:ind w:left="1440" w:hanging="288"/>
      <w:outlineLvl w:val="4"/>
    </w:pPr>
    <w:rPr>
      <w:rFonts w:eastAsiaTheme="majorEastAsia" w:cstheme="majorBidi"/>
      <w:color w:val="243F60" w:themeColor="accent1" w:themeShade="7F"/>
    </w:rPr>
  </w:style>
  <w:style w:type="paragraph" w:styleId="Heading8">
    <w:name w:val="heading 8"/>
    <w:basedOn w:val="Normal"/>
    <w:next w:val="Normal"/>
    <w:link w:val="Heading8Char"/>
    <w:qFormat/>
    <w:rsid w:val="00B80FBE"/>
    <w:pPr>
      <w:keepNext/>
      <w:spacing w:after="0" w:line="240" w:lineRule="auto"/>
      <w:jc w:val="center"/>
      <w:outlineLvl w:val="7"/>
    </w:pPr>
    <w:rPr>
      <w:rFonts w:ascii="Arial" w:eastAsia="Times New Roman"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D1BE1"/>
    <w:rPr>
      <w:rFonts w:eastAsiaTheme="majorEastAsia" w:cstheme="majorBidi"/>
      <w:color w:val="243F60" w:themeColor="accent1" w:themeShade="7F"/>
    </w:rPr>
  </w:style>
  <w:style w:type="character" w:customStyle="1" w:styleId="Heading8Char">
    <w:name w:val="Heading 8 Char"/>
    <w:basedOn w:val="DefaultParagraphFont"/>
    <w:link w:val="Heading8"/>
    <w:rsid w:val="00B80FBE"/>
    <w:rPr>
      <w:rFonts w:ascii="Arial" w:eastAsia="Times New Roman" w:hAnsi="Arial" w:cs="Arial"/>
      <w:b/>
      <w:bCs/>
      <w:sz w:val="18"/>
      <w:szCs w:val="20"/>
    </w:rPr>
  </w:style>
  <w:style w:type="paragraph" w:styleId="BalloonText">
    <w:name w:val="Balloon Text"/>
    <w:basedOn w:val="Normal"/>
    <w:link w:val="BalloonTextChar"/>
    <w:uiPriority w:val="99"/>
    <w:semiHidden/>
    <w:unhideWhenUsed/>
    <w:rsid w:val="00B80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BE"/>
    <w:rPr>
      <w:rFonts w:ascii="Tahoma" w:hAnsi="Tahoma" w:cs="Tahoma"/>
      <w:sz w:val="16"/>
      <w:szCs w:val="16"/>
    </w:rPr>
  </w:style>
  <w:style w:type="paragraph" w:styleId="Header">
    <w:name w:val="header"/>
    <w:basedOn w:val="Normal"/>
    <w:link w:val="HeaderChar"/>
    <w:uiPriority w:val="99"/>
    <w:semiHidden/>
    <w:unhideWhenUsed/>
    <w:rsid w:val="00280F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0FA9"/>
  </w:style>
  <w:style w:type="paragraph" w:styleId="Footer">
    <w:name w:val="footer"/>
    <w:basedOn w:val="Normal"/>
    <w:link w:val="FooterChar"/>
    <w:uiPriority w:val="99"/>
    <w:semiHidden/>
    <w:unhideWhenUsed/>
    <w:rsid w:val="00280F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0FA9"/>
  </w:style>
</w:styles>
</file>

<file path=word/webSettings.xml><?xml version="1.0" encoding="utf-8"?>
<w:webSettings xmlns:r="http://schemas.openxmlformats.org/officeDocument/2006/relationships" xmlns:w="http://schemas.openxmlformats.org/wordprocessingml/2006/main">
  <w:divs>
    <w:div w:id="974407483">
      <w:bodyDiv w:val="1"/>
      <w:marLeft w:val="0"/>
      <w:marRight w:val="0"/>
      <w:marTop w:val="0"/>
      <w:marBottom w:val="0"/>
      <w:divBdr>
        <w:top w:val="none" w:sz="0" w:space="0" w:color="auto"/>
        <w:left w:val="none" w:sz="0" w:space="0" w:color="auto"/>
        <w:bottom w:val="none" w:sz="0" w:space="0" w:color="auto"/>
        <w:right w:val="none" w:sz="0" w:space="0" w:color="auto"/>
      </w:divBdr>
    </w:div>
    <w:div w:id="1116757978">
      <w:bodyDiv w:val="1"/>
      <w:marLeft w:val="0"/>
      <w:marRight w:val="0"/>
      <w:marTop w:val="0"/>
      <w:marBottom w:val="0"/>
      <w:divBdr>
        <w:top w:val="none" w:sz="0" w:space="0" w:color="auto"/>
        <w:left w:val="none" w:sz="0" w:space="0" w:color="auto"/>
        <w:bottom w:val="none" w:sz="0" w:space="0" w:color="auto"/>
        <w:right w:val="none" w:sz="0" w:space="0" w:color="auto"/>
      </w:divBdr>
    </w:div>
    <w:div w:id="1275088534">
      <w:bodyDiv w:val="1"/>
      <w:marLeft w:val="0"/>
      <w:marRight w:val="0"/>
      <w:marTop w:val="0"/>
      <w:marBottom w:val="0"/>
      <w:divBdr>
        <w:top w:val="none" w:sz="0" w:space="0" w:color="auto"/>
        <w:left w:val="none" w:sz="0" w:space="0" w:color="auto"/>
        <w:bottom w:val="none" w:sz="0" w:space="0" w:color="auto"/>
        <w:right w:val="none" w:sz="0" w:space="0" w:color="auto"/>
      </w:divBdr>
    </w:div>
    <w:div w:id="1351682071">
      <w:bodyDiv w:val="1"/>
      <w:marLeft w:val="0"/>
      <w:marRight w:val="0"/>
      <w:marTop w:val="0"/>
      <w:marBottom w:val="0"/>
      <w:divBdr>
        <w:top w:val="none" w:sz="0" w:space="0" w:color="auto"/>
        <w:left w:val="none" w:sz="0" w:space="0" w:color="auto"/>
        <w:bottom w:val="none" w:sz="0" w:space="0" w:color="auto"/>
        <w:right w:val="none" w:sz="0" w:space="0" w:color="auto"/>
      </w:divBdr>
    </w:div>
    <w:div w:id="1518815418">
      <w:bodyDiv w:val="1"/>
      <w:marLeft w:val="0"/>
      <w:marRight w:val="0"/>
      <w:marTop w:val="0"/>
      <w:marBottom w:val="0"/>
      <w:divBdr>
        <w:top w:val="none" w:sz="0" w:space="0" w:color="auto"/>
        <w:left w:val="none" w:sz="0" w:space="0" w:color="auto"/>
        <w:bottom w:val="none" w:sz="0" w:space="0" w:color="auto"/>
        <w:right w:val="none" w:sz="0" w:space="0" w:color="auto"/>
      </w:divBdr>
    </w:div>
    <w:div w:id="15695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3744</Words>
  <Characters>21342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BooR</dc:creator>
  <cp:lastModifiedBy>BooR</cp:lastModifiedBy>
  <cp:revision>6</cp:revision>
  <dcterms:created xsi:type="dcterms:W3CDTF">2018-01-08T02:46:00Z</dcterms:created>
  <dcterms:modified xsi:type="dcterms:W3CDTF">2018-01-08T05:48:00Z</dcterms:modified>
</cp:coreProperties>
</file>